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762" w:rsidRPr="00CE29D0" w:rsidRDefault="00136762" w:rsidP="003938EB">
      <w:pPr>
        <w:spacing w:after="0"/>
        <w:jc w:val="center"/>
        <w:rPr>
          <w:rFonts w:ascii="Times New Roman" w:hAnsi="Times New Roman"/>
          <w:b/>
          <w:sz w:val="24"/>
          <w:szCs w:val="24"/>
        </w:rPr>
      </w:pPr>
      <w:bookmarkStart w:id="0" w:name="_GoBack"/>
      <w:bookmarkEnd w:id="0"/>
      <w:r w:rsidRPr="00CE29D0">
        <w:rPr>
          <w:rFonts w:ascii="Times New Roman" w:hAnsi="Times New Roman"/>
          <w:b/>
          <w:sz w:val="24"/>
          <w:szCs w:val="24"/>
        </w:rPr>
        <w:t>SCIENTIFIC REPORT</w:t>
      </w:r>
    </w:p>
    <w:p w:rsidR="00136762" w:rsidRPr="00CE29D0" w:rsidRDefault="00136762" w:rsidP="003938EB">
      <w:pPr>
        <w:spacing w:after="0"/>
        <w:jc w:val="center"/>
        <w:rPr>
          <w:rFonts w:ascii="Times New Roman" w:hAnsi="Times New Roman"/>
          <w:b/>
          <w:sz w:val="24"/>
          <w:szCs w:val="24"/>
        </w:rPr>
      </w:pPr>
      <w:r w:rsidRPr="00CE29D0">
        <w:rPr>
          <w:rFonts w:ascii="Times New Roman" w:hAnsi="Times New Roman"/>
          <w:b/>
          <w:sz w:val="24"/>
          <w:szCs w:val="24"/>
        </w:rPr>
        <w:t>on the 3rd period results of the NRP SOPHIS, project # 3</w:t>
      </w:r>
    </w:p>
    <w:p w:rsidR="00A02972" w:rsidRPr="00CE29D0" w:rsidRDefault="00A02972" w:rsidP="003938EB">
      <w:pPr>
        <w:spacing w:after="0"/>
        <w:jc w:val="center"/>
        <w:rPr>
          <w:rFonts w:ascii="Times New Roman" w:hAnsi="Times New Roman"/>
          <w:b/>
          <w:sz w:val="28"/>
          <w:szCs w:val="28"/>
        </w:rPr>
      </w:pPr>
      <w:r w:rsidRPr="00CE29D0">
        <w:rPr>
          <w:rFonts w:ascii="Times New Roman" w:hAnsi="Times New Roman"/>
          <w:b/>
          <w:sz w:val="28"/>
          <w:szCs w:val="28"/>
        </w:rPr>
        <w:t>„Bio</w:t>
      </w:r>
      <w:r w:rsidR="00136762" w:rsidRPr="00CE29D0">
        <w:rPr>
          <w:rFonts w:ascii="Times New Roman" w:hAnsi="Times New Roman"/>
          <w:b/>
          <w:sz w:val="28"/>
          <w:szCs w:val="28"/>
        </w:rPr>
        <w:t>photonics: Imaging, Diagnostics and Monitoring</w:t>
      </w:r>
      <w:r w:rsidRPr="00CE29D0">
        <w:rPr>
          <w:rFonts w:ascii="Times New Roman" w:hAnsi="Times New Roman"/>
          <w:b/>
          <w:sz w:val="28"/>
          <w:szCs w:val="28"/>
        </w:rPr>
        <w:t>”</w:t>
      </w:r>
    </w:p>
    <w:p w:rsidR="00DF2F45" w:rsidRPr="00CE29D0" w:rsidRDefault="006A4812" w:rsidP="00136762">
      <w:pPr>
        <w:spacing w:after="0"/>
        <w:jc w:val="center"/>
        <w:rPr>
          <w:rFonts w:ascii="Times New Roman" w:hAnsi="Times New Roman"/>
          <w:sz w:val="24"/>
          <w:szCs w:val="24"/>
        </w:rPr>
      </w:pPr>
      <w:r w:rsidRPr="00CE29D0">
        <w:rPr>
          <w:rFonts w:ascii="Times New Roman" w:hAnsi="Times New Roman"/>
          <w:sz w:val="24"/>
          <w:szCs w:val="24"/>
        </w:rPr>
        <w:t>(01.04.2016.-31.12.2016)</w:t>
      </w:r>
    </w:p>
    <w:p w:rsidR="00A1519E" w:rsidRPr="00CE29D0" w:rsidRDefault="00A02972" w:rsidP="00A02972">
      <w:pPr>
        <w:jc w:val="center"/>
        <w:rPr>
          <w:rFonts w:ascii="Times New Roman" w:hAnsi="Times New Roman"/>
          <w:b/>
          <w:sz w:val="32"/>
          <w:szCs w:val="32"/>
        </w:rPr>
      </w:pPr>
      <w:r w:rsidRPr="00CE29D0">
        <w:rPr>
          <w:rFonts w:ascii="Times New Roman" w:hAnsi="Times New Roman"/>
          <w:b/>
          <w:sz w:val="24"/>
          <w:szCs w:val="24"/>
        </w:rPr>
        <w:t xml:space="preserve"> </w:t>
      </w:r>
    </w:p>
    <w:p w:rsidR="00A02972" w:rsidRPr="00CE29D0" w:rsidRDefault="00F00B70" w:rsidP="00A02972">
      <w:pPr>
        <w:jc w:val="both"/>
        <w:rPr>
          <w:rFonts w:ascii="Times New Roman" w:hAnsi="Times New Roman"/>
          <w:sz w:val="24"/>
          <w:szCs w:val="24"/>
        </w:rPr>
      </w:pPr>
      <w:r w:rsidRPr="00CE29D0">
        <w:rPr>
          <w:rFonts w:ascii="Times New Roman" w:hAnsi="Times New Roman"/>
          <w:sz w:val="24"/>
          <w:szCs w:val="24"/>
          <w:u w:val="single"/>
        </w:rPr>
        <w:t>Goal of the project</w:t>
      </w:r>
      <w:r w:rsidR="00A02972" w:rsidRPr="00CE29D0">
        <w:rPr>
          <w:rFonts w:ascii="Times New Roman" w:hAnsi="Times New Roman"/>
          <w:sz w:val="24"/>
          <w:szCs w:val="24"/>
        </w:rPr>
        <w:t xml:space="preserve">: </w:t>
      </w:r>
      <w:r w:rsidRPr="00CE29D0">
        <w:rPr>
          <w:rFonts w:ascii="Times New Roman" w:hAnsi="Times New Roman"/>
          <w:sz w:val="24"/>
          <w:szCs w:val="24"/>
        </w:rPr>
        <w:t>to develop innovative technologies for obtaining and processing of the bio-object images</w:t>
      </w:r>
      <w:r w:rsidR="00A02972" w:rsidRPr="00CE29D0">
        <w:rPr>
          <w:rFonts w:ascii="Times New Roman" w:hAnsi="Times New Roman"/>
          <w:sz w:val="24"/>
          <w:szCs w:val="24"/>
        </w:rPr>
        <w:t>.</w:t>
      </w:r>
    </w:p>
    <w:p w:rsidR="00DF2F45" w:rsidRPr="00CE29D0" w:rsidRDefault="00F00B70" w:rsidP="00DB63AC">
      <w:pPr>
        <w:spacing w:after="0"/>
        <w:jc w:val="both"/>
        <w:rPr>
          <w:rFonts w:ascii="Times New Roman" w:hAnsi="Times New Roman"/>
          <w:sz w:val="24"/>
          <w:szCs w:val="24"/>
        </w:rPr>
      </w:pPr>
      <w:r w:rsidRPr="00CE29D0">
        <w:rPr>
          <w:rFonts w:ascii="Times New Roman" w:hAnsi="Times New Roman"/>
          <w:sz w:val="24"/>
          <w:szCs w:val="24"/>
          <w:u w:val="single"/>
        </w:rPr>
        <w:t>Research tasks for the 3rd period</w:t>
      </w:r>
      <w:r w:rsidR="00DF2F45" w:rsidRPr="00CE29D0">
        <w:rPr>
          <w:rFonts w:ascii="Times New Roman" w:hAnsi="Times New Roman"/>
          <w:sz w:val="24"/>
          <w:szCs w:val="24"/>
        </w:rPr>
        <w:t xml:space="preserve">: </w:t>
      </w:r>
    </w:p>
    <w:p w:rsidR="00666CBB" w:rsidRPr="00CE29D0" w:rsidRDefault="00666CBB" w:rsidP="00DB63AC">
      <w:pPr>
        <w:spacing w:after="0"/>
        <w:rPr>
          <w:rFonts w:ascii="Times New Roman" w:hAnsi="Times New Roman"/>
          <w:sz w:val="24"/>
          <w:szCs w:val="24"/>
          <w:lang w:eastAsia="lv-LV"/>
        </w:rPr>
      </w:pPr>
      <w:r w:rsidRPr="00CE29D0">
        <w:rPr>
          <w:rFonts w:ascii="Times New Roman" w:hAnsi="Times New Roman"/>
          <w:sz w:val="24"/>
          <w:szCs w:val="24"/>
          <w:lang w:eastAsia="lv-LV"/>
        </w:rPr>
        <w:t xml:space="preserve">1. </w:t>
      </w:r>
      <w:r w:rsidR="00F00B70" w:rsidRPr="00CE29D0">
        <w:rPr>
          <w:rFonts w:ascii="Times New Roman" w:hAnsi="Times New Roman"/>
          <w:sz w:val="24"/>
          <w:szCs w:val="24"/>
          <w:lang w:eastAsia="lv-LV"/>
        </w:rPr>
        <w:t>To take laboratory and clinical measurements for approbation of the novel imaging technologies</w:t>
      </w:r>
      <w:r w:rsidRPr="00CE29D0">
        <w:rPr>
          <w:rFonts w:ascii="Times New Roman" w:hAnsi="Times New Roman"/>
          <w:sz w:val="24"/>
          <w:szCs w:val="24"/>
          <w:lang w:eastAsia="lv-LV"/>
        </w:rPr>
        <w:t>:</w:t>
      </w:r>
    </w:p>
    <w:p w:rsidR="00666CBB" w:rsidRPr="00CE29D0" w:rsidRDefault="00666CBB" w:rsidP="00DB63AC">
      <w:pPr>
        <w:spacing w:after="0"/>
        <w:rPr>
          <w:rFonts w:ascii="Times New Roman" w:hAnsi="Times New Roman"/>
          <w:sz w:val="24"/>
          <w:szCs w:val="24"/>
          <w:lang w:eastAsia="lv-LV"/>
        </w:rPr>
      </w:pPr>
      <w:r w:rsidRPr="00CE29D0">
        <w:rPr>
          <w:rFonts w:ascii="Times New Roman" w:hAnsi="Times New Roman"/>
          <w:sz w:val="24"/>
          <w:szCs w:val="24"/>
          <w:lang w:eastAsia="lv-LV"/>
        </w:rPr>
        <w:t xml:space="preserve">1.1. </w:t>
      </w:r>
      <w:r w:rsidR="00F00B70" w:rsidRPr="00CE29D0">
        <w:rPr>
          <w:rFonts w:ascii="Times New Roman" w:hAnsi="Times New Roman"/>
          <w:sz w:val="24"/>
          <w:szCs w:val="24"/>
          <w:lang w:eastAsia="lv-LV"/>
        </w:rPr>
        <w:t>obtaining several monochromatic spectral images from the data of a single digital colour image;</w:t>
      </w:r>
    </w:p>
    <w:p w:rsidR="00FA2175" w:rsidRPr="00CE29D0" w:rsidRDefault="00666CBB" w:rsidP="00DB63AC">
      <w:pPr>
        <w:spacing w:after="0"/>
        <w:rPr>
          <w:rFonts w:ascii="Times New Roman" w:hAnsi="Times New Roman"/>
          <w:sz w:val="24"/>
          <w:szCs w:val="24"/>
          <w:lang w:eastAsia="lv-LV"/>
        </w:rPr>
      </w:pPr>
      <w:r w:rsidRPr="00CE29D0">
        <w:rPr>
          <w:rFonts w:ascii="Times New Roman" w:hAnsi="Times New Roman"/>
          <w:sz w:val="24"/>
          <w:szCs w:val="24"/>
          <w:lang w:eastAsia="lv-LV"/>
        </w:rPr>
        <w:t xml:space="preserve">1.2. </w:t>
      </w:r>
      <w:r w:rsidR="00F00B70" w:rsidRPr="00CE29D0">
        <w:rPr>
          <w:rFonts w:ascii="Times New Roman" w:hAnsi="Times New Roman"/>
          <w:sz w:val="24"/>
          <w:szCs w:val="24"/>
          <w:lang w:eastAsia="lv-LV"/>
        </w:rPr>
        <w:t>non-contact monitoring of cardiovascular parameters</w:t>
      </w:r>
      <w:r w:rsidR="00FA2175" w:rsidRPr="00CE29D0">
        <w:rPr>
          <w:rFonts w:ascii="Times New Roman" w:hAnsi="Times New Roman"/>
          <w:sz w:val="24"/>
          <w:szCs w:val="24"/>
          <w:lang w:eastAsia="lv-LV"/>
        </w:rPr>
        <w:t xml:space="preserve"> at the near infrared spectral range; </w:t>
      </w:r>
    </w:p>
    <w:p w:rsidR="00DF2F45" w:rsidRPr="00CE29D0" w:rsidRDefault="00666CBB" w:rsidP="00DB63AC">
      <w:pPr>
        <w:spacing w:after="0"/>
        <w:rPr>
          <w:rFonts w:ascii="Times New Roman" w:hAnsi="Times New Roman"/>
          <w:sz w:val="24"/>
          <w:szCs w:val="24"/>
        </w:rPr>
      </w:pPr>
      <w:r w:rsidRPr="00CE29D0">
        <w:rPr>
          <w:rFonts w:ascii="Times New Roman" w:hAnsi="Times New Roman"/>
          <w:sz w:val="24"/>
          <w:szCs w:val="24"/>
        </w:rPr>
        <w:t xml:space="preserve">1.3. </w:t>
      </w:r>
      <w:r w:rsidR="00FA2175" w:rsidRPr="00CE29D0">
        <w:rPr>
          <w:rFonts w:ascii="Times New Roman" w:hAnsi="Times New Roman"/>
          <w:sz w:val="24"/>
          <w:szCs w:val="24"/>
        </w:rPr>
        <w:t xml:space="preserve">Tissue imaging at the near infrared spectral range </w:t>
      </w:r>
      <w:r w:rsidRPr="00CE29D0">
        <w:rPr>
          <w:rFonts w:ascii="Times New Roman" w:hAnsi="Times New Roman"/>
          <w:sz w:val="24"/>
          <w:szCs w:val="24"/>
        </w:rPr>
        <w:t>(1-2 mi</w:t>
      </w:r>
      <w:r w:rsidR="00FA2175" w:rsidRPr="00CE29D0">
        <w:rPr>
          <w:rFonts w:ascii="Times New Roman" w:hAnsi="Times New Roman"/>
          <w:sz w:val="24"/>
          <w:szCs w:val="24"/>
        </w:rPr>
        <w:t>c</w:t>
      </w:r>
      <w:r w:rsidRPr="00CE29D0">
        <w:rPr>
          <w:rFonts w:ascii="Times New Roman" w:hAnsi="Times New Roman"/>
          <w:sz w:val="24"/>
          <w:szCs w:val="24"/>
        </w:rPr>
        <w:t>ron</w:t>
      </w:r>
      <w:r w:rsidR="00FA2175" w:rsidRPr="00CE29D0">
        <w:rPr>
          <w:rFonts w:ascii="Times New Roman" w:hAnsi="Times New Roman"/>
          <w:sz w:val="24"/>
          <w:szCs w:val="24"/>
        </w:rPr>
        <w:t>s</w:t>
      </w:r>
      <w:r w:rsidRPr="00CE29D0">
        <w:rPr>
          <w:rFonts w:ascii="Times New Roman" w:hAnsi="Times New Roman"/>
          <w:sz w:val="24"/>
          <w:szCs w:val="24"/>
        </w:rPr>
        <w:t>).</w:t>
      </w:r>
    </w:p>
    <w:p w:rsidR="00666CBB" w:rsidRPr="00CE29D0" w:rsidRDefault="00666CBB" w:rsidP="00DB63AC">
      <w:pPr>
        <w:spacing w:after="0"/>
        <w:rPr>
          <w:rFonts w:ascii="Times New Roman" w:hAnsi="Times New Roman"/>
          <w:sz w:val="24"/>
          <w:szCs w:val="24"/>
        </w:rPr>
      </w:pPr>
      <w:r w:rsidRPr="00CE29D0">
        <w:rPr>
          <w:rFonts w:ascii="Times New Roman" w:hAnsi="Times New Roman"/>
          <w:sz w:val="24"/>
          <w:szCs w:val="24"/>
        </w:rPr>
        <w:t xml:space="preserve">2. </w:t>
      </w:r>
      <w:r w:rsidR="00FA2175" w:rsidRPr="00CE29D0">
        <w:rPr>
          <w:rFonts w:ascii="Times New Roman" w:hAnsi="Times New Roman"/>
          <w:sz w:val="24"/>
          <w:szCs w:val="24"/>
        </w:rPr>
        <w:t xml:space="preserve">To validate clinically the improved skin multimodal imaging prototype device </w:t>
      </w:r>
      <w:r w:rsidRPr="00CE29D0">
        <w:rPr>
          <w:rFonts w:ascii="Times New Roman" w:hAnsi="Times New Roman"/>
          <w:sz w:val="24"/>
          <w:szCs w:val="24"/>
        </w:rPr>
        <w:t>„SkImager”</w:t>
      </w:r>
    </w:p>
    <w:p w:rsidR="00C045C5" w:rsidRPr="00CE29D0" w:rsidRDefault="00C045C5" w:rsidP="00C045C5">
      <w:pPr>
        <w:spacing w:after="0"/>
        <w:jc w:val="both"/>
        <w:rPr>
          <w:rFonts w:ascii="Times New Roman" w:hAnsi="Times New Roman"/>
          <w:sz w:val="24"/>
          <w:szCs w:val="24"/>
        </w:rPr>
      </w:pPr>
    </w:p>
    <w:p w:rsidR="00B945F0" w:rsidRPr="00CE29D0" w:rsidRDefault="00B945F0" w:rsidP="00C045C5">
      <w:pPr>
        <w:spacing w:after="0"/>
        <w:jc w:val="both"/>
        <w:rPr>
          <w:rFonts w:ascii="Times New Roman" w:hAnsi="Times New Roman"/>
          <w:b/>
          <w:sz w:val="24"/>
          <w:szCs w:val="24"/>
          <w:u w:val="single"/>
        </w:rPr>
      </w:pPr>
      <w:r w:rsidRPr="00CE29D0">
        <w:rPr>
          <w:rFonts w:ascii="Times New Roman" w:hAnsi="Times New Roman"/>
          <w:b/>
          <w:sz w:val="24"/>
          <w:szCs w:val="24"/>
          <w:u w:val="single"/>
        </w:rPr>
        <w:t>I</w:t>
      </w:r>
      <w:r w:rsidR="00FA2175" w:rsidRPr="00CE29D0">
        <w:rPr>
          <w:rFonts w:ascii="Times New Roman" w:hAnsi="Times New Roman"/>
          <w:b/>
          <w:sz w:val="24"/>
          <w:szCs w:val="24"/>
          <w:u w:val="single"/>
        </w:rPr>
        <w:t>ntroduction</w:t>
      </w:r>
    </w:p>
    <w:p w:rsidR="0065604F" w:rsidRPr="00CE29D0" w:rsidRDefault="0065604F" w:rsidP="00C045C5">
      <w:pPr>
        <w:spacing w:after="0"/>
        <w:jc w:val="both"/>
        <w:rPr>
          <w:rFonts w:ascii="Times New Roman" w:hAnsi="Times New Roman"/>
          <w:b/>
          <w:sz w:val="24"/>
          <w:szCs w:val="24"/>
        </w:rPr>
      </w:pPr>
    </w:p>
    <w:p w:rsidR="00B945F0" w:rsidRPr="00CE29D0" w:rsidRDefault="00FA2175" w:rsidP="00445FF0">
      <w:pPr>
        <w:jc w:val="both"/>
        <w:rPr>
          <w:rFonts w:ascii="Times New Roman" w:hAnsi="Times New Roman"/>
          <w:sz w:val="24"/>
          <w:szCs w:val="24"/>
        </w:rPr>
      </w:pPr>
      <w:r w:rsidRPr="00CE29D0">
        <w:rPr>
          <w:rFonts w:ascii="Times New Roman" w:hAnsi="Times New Roman"/>
          <w:sz w:val="24"/>
          <w:szCs w:val="24"/>
        </w:rPr>
        <w:t xml:space="preserve">The main attention during the project 3rd period was drawn to practical </w:t>
      </w:r>
      <w:r w:rsidR="00BE1F9B" w:rsidRPr="00CE29D0">
        <w:rPr>
          <w:rFonts w:ascii="Times New Roman" w:hAnsi="Times New Roman"/>
          <w:sz w:val="24"/>
          <w:szCs w:val="24"/>
        </w:rPr>
        <w:t>validation</w:t>
      </w:r>
      <w:r w:rsidRPr="00CE29D0">
        <w:rPr>
          <w:rFonts w:ascii="Times New Roman" w:hAnsi="Times New Roman"/>
          <w:sz w:val="24"/>
          <w:szCs w:val="24"/>
        </w:rPr>
        <w:t xml:space="preserve"> of the developed technologies and data processing tools in laboratory and clinical conditions. All clinical measuments were taken under permission of the Ethics Committe, University of Latvia, in the presence of certified medical doctors and with written</w:t>
      </w:r>
      <w:r w:rsidR="0065604F" w:rsidRPr="00CE29D0">
        <w:rPr>
          <w:rFonts w:ascii="Times New Roman" w:hAnsi="Times New Roman"/>
          <w:sz w:val="24"/>
          <w:szCs w:val="24"/>
        </w:rPr>
        <w:t xml:space="preserve"> </w:t>
      </w:r>
      <w:r w:rsidRPr="00CE29D0">
        <w:rPr>
          <w:rFonts w:ascii="Times New Roman" w:hAnsi="Times New Roman"/>
          <w:sz w:val="24"/>
          <w:szCs w:val="24"/>
        </w:rPr>
        <w:t xml:space="preserve">consent of the patients to participate in validation of the novel technologies. The clinical measurements took place at the Clinics of Laser Plastics, Riga Hospital of Traumatology and Orthopaedics and Prof. </w:t>
      </w:r>
      <w:r w:rsidR="00BE1F9B" w:rsidRPr="00CE29D0">
        <w:rPr>
          <w:rFonts w:ascii="Times New Roman" w:hAnsi="Times New Roman"/>
          <w:sz w:val="24"/>
          <w:szCs w:val="24"/>
        </w:rPr>
        <w:t>J.</w:t>
      </w:r>
      <w:r w:rsidRPr="00CE29D0">
        <w:rPr>
          <w:rFonts w:ascii="Times New Roman" w:hAnsi="Times New Roman"/>
          <w:sz w:val="24"/>
          <w:szCs w:val="24"/>
        </w:rPr>
        <w:t>Kisis Clinics of Aestetic Dermatology.</w:t>
      </w:r>
    </w:p>
    <w:p w:rsidR="00B220D6" w:rsidRPr="00CE29D0" w:rsidRDefault="00851B5B" w:rsidP="00BB5FB5">
      <w:pPr>
        <w:pStyle w:val="ListParagraph"/>
        <w:numPr>
          <w:ilvl w:val="1"/>
          <w:numId w:val="7"/>
        </w:numPr>
        <w:rPr>
          <w:b/>
          <w:szCs w:val="24"/>
          <w:u w:val="single"/>
        </w:rPr>
      </w:pPr>
      <w:r w:rsidRPr="00CE29D0">
        <w:rPr>
          <w:b/>
          <w:szCs w:val="24"/>
          <w:u w:val="single"/>
        </w:rPr>
        <w:t>Laborator</w:t>
      </w:r>
      <w:r w:rsidR="00DE5CB3" w:rsidRPr="00CE29D0">
        <w:rPr>
          <w:b/>
          <w:szCs w:val="24"/>
          <w:u w:val="single"/>
        </w:rPr>
        <w:t>y and clinical measurements for obtaining several monochromatic imagaes from the data of a single colour image.</w:t>
      </w:r>
    </w:p>
    <w:p w:rsidR="00595B5B" w:rsidRPr="00CE29D0" w:rsidRDefault="00DE5CB3" w:rsidP="00595B5B">
      <w:pPr>
        <w:rPr>
          <w:rFonts w:ascii="Times New Roman" w:hAnsi="Times New Roman"/>
          <w:sz w:val="24"/>
          <w:szCs w:val="24"/>
        </w:rPr>
      </w:pPr>
      <w:r w:rsidRPr="00CE29D0">
        <w:rPr>
          <w:rFonts w:ascii="Times New Roman" w:hAnsi="Times New Roman"/>
          <w:sz w:val="24"/>
          <w:szCs w:val="24"/>
        </w:rPr>
        <w:t xml:space="preserve">The three spectral line laser illuminator elaborated at the initial phase of this project together with a Nexus5 smartphone was approbated on three kinds of skin pathologies – nevi, keratoses and </w:t>
      </w:r>
      <w:r w:rsidR="00361C08" w:rsidRPr="00CE29D0">
        <w:rPr>
          <w:rFonts w:ascii="Times New Roman" w:hAnsi="Times New Roman"/>
          <w:sz w:val="24"/>
          <w:szCs w:val="24"/>
        </w:rPr>
        <w:t>hemangiomas</w:t>
      </w:r>
      <w:r w:rsidR="00175C4E" w:rsidRPr="00CE29D0">
        <w:rPr>
          <w:rFonts w:ascii="Times New Roman" w:hAnsi="Times New Roman"/>
          <w:sz w:val="24"/>
          <w:szCs w:val="24"/>
        </w:rPr>
        <w:t xml:space="preserve">, </w:t>
      </w:r>
      <w:r w:rsidRPr="00CE29D0">
        <w:rPr>
          <w:rFonts w:ascii="Times New Roman" w:hAnsi="Times New Roman"/>
          <w:sz w:val="24"/>
          <w:szCs w:val="24"/>
        </w:rPr>
        <w:t>alltogether</w:t>
      </w:r>
      <w:r w:rsidR="00175C4E" w:rsidRPr="00CE29D0">
        <w:rPr>
          <w:rFonts w:ascii="Times New Roman" w:hAnsi="Times New Roman"/>
          <w:sz w:val="24"/>
          <w:szCs w:val="24"/>
        </w:rPr>
        <w:t xml:space="preserve"> 32 pat</w:t>
      </w:r>
      <w:r w:rsidRPr="00CE29D0">
        <w:rPr>
          <w:rFonts w:ascii="Times New Roman" w:hAnsi="Times New Roman"/>
          <w:sz w:val="24"/>
          <w:szCs w:val="24"/>
        </w:rPr>
        <w:t>h</w:t>
      </w:r>
      <w:r w:rsidR="00175C4E" w:rsidRPr="00CE29D0">
        <w:rPr>
          <w:rFonts w:ascii="Times New Roman" w:hAnsi="Times New Roman"/>
          <w:sz w:val="24"/>
          <w:szCs w:val="24"/>
        </w:rPr>
        <w:t>olo</w:t>
      </w:r>
      <w:r w:rsidRPr="00CE29D0">
        <w:rPr>
          <w:rFonts w:ascii="Times New Roman" w:hAnsi="Times New Roman"/>
          <w:sz w:val="24"/>
          <w:szCs w:val="24"/>
        </w:rPr>
        <w:t>gies. The first two of them are pigmented pathologies with increased melanin content, and the third is vascular pathology with incresed concentration of blood haemoglobin.</w:t>
      </w:r>
    </w:p>
    <w:p w:rsidR="006C3C9A" w:rsidRPr="00CE29D0" w:rsidRDefault="00DE5CB3" w:rsidP="00595B5B">
      <w:pPr>
        <w:rPr>
          <w:rFonts w:ascii="Times New Roman" w:hAnsi="Times New Roman"/>
          <w:sz w:val="24"/>
          <w:szCs w:val="24"/>
        </w:rPr>
      </w:pPr>
      <w:r w:rsidRPr="00CE29D0">
        <w:rPr>
          <w:rFonts w:ascii="Times New Roman" w:hAnsi="Times New Roman"/>
          <w:sz w:val="24"/>
          <w:szCs w:val="24"/>
        </w:rPr>
        <w:t xml:space="preserve">Results are illustrated on </w:t>
      </w:r>
      <w:r w:rsidR="00DB63AC" w:rsidRPr="00CE29D0">
        <w:rPr>
          <w:rFonts w:ascii="Times New Roman" w:hAnsi="Times New Roman"/>
          <w:sz w:val="24"/>
          <w:szCs w:val="24"/>
        </w:rPr>
        <w:t xml:space="preserve">the </w:t>
      </w:r>
      <w:r w:rsidRPr="00CE29D0">
        <w:rPr>
          <w:rFonts w:ascii="Times New Roman" w:hAnsi="Times New Roman"/>
          <w:sz w:val="24"/>
          <w:szCs w:val="24"/>
        </w:rPr>
        <w:t xml:space="preserve">figures 1-3. 5 typical malformations are selected from each </w:t>
      </w:r>
      <w:r w:rsidR="00DB63AC" w:rsidRPr="00CE29D0">
        <w:rPr>
          <w:rFonts w:ascii="Times New Roman" w:hAnsi="Times New Roman"/>
          <w:sz w:val="24"/>
          <w:szCs w:val="24"/>
        </w:rPr>
        <w:t xml:space="preserve">pathology group. On the left (A) a colour photo taken under illumination by 3 spectral lines </w:t>
      </w:r>
      <w:r w:rsidR="0012750A" w:rsidRPr="00CE29D0">
        <w:rPr>
          <w:rFonts w:ascii="Times New Roman" w:hAnsi="Times New Roman"/>
          <w:sz w:val="24"/>
          <w:szCs w:val="24"/>
        </w:rPr>
        <w:t xml:space="preserve">(448nm, 532nm un 569nm) </w:t>
      </w:r>
      <w:r w:rsidR="00DB63AC" w:rsidRPr="00CE29D0">
        <w:rPr>
          <w:rFonts w:ascii="Times New Roman" w:hAnsi="Times New Roman"/>
          <w:sz w:val="24"/>
          <w:szCs w:val="24"/>
        </w:rPr>
        <w:t xml:space="preserve">is presented, followed by the calculated distribution maps of </w:t>
      </w:r>
      <w:r w:rsidR="004519DE" w:rsidRPr="00CE29D0">
        <w:rPr>
          <w:rFonts w:ascii="Times New Roman" w:hAnsi="Times New Roman"/>
          <w:sz w:val="24"/>
          <w:szCs w:val="24"/>
        </w:rPr>
        <w:t xml:space="preserve"> o</w:t>
      </w:r>
      <w:r w:rsidR="00DB63AC" w:rsidRPr="00CE29D0">
        <w:rPr>
          <w:rFonts w:ascii="Times New Roman" w:hAnsi="Times New Roman"/>
          <w:sz w:val="24"/>
          <w:szCs w:val="24"/>
        </w:rPr>
        <w:t>xyhaemoglobin</w:t>
      </w:r>
      <w:r w:rsidR="004519DE" w:rsidRPr="00CE29D0">
        <w:rPr>
          <w:rFonts w:ascii="Times New Roman" w:hAnsi="Times New Roman"/>
          <w:sz w:val="24"/>
          <w:szCs w:val="24"/>
        </w:rPr>
        <w:t xml:space="preserve"> (B), deo</w:t>
      </w:r>
      <w:r w:rsidR="00DB63AC" w:rsidRPr="00CE29D0">
        <w:rPr>
          <w:rFonts w:ascii="Times New Roman" w:hAnsi="Times New Roman"/>
          <w:sz w:val="24"/>
          <w:szCs w:val="24"/>
        </w:rPr>
        <w:t>xy-</w:t>
      </w:r>
      <w:r w:rsidR="004519DE" w:rsidRPr="00CE29D0">
        <w:rPr>
          <w:rFonts w:ascii="Times New Roman" w:hAnsi="Times New Roman"/>
          <w:sz w:val="24"/>
          <w:szCs w:val="24"/>
        </w:rPr>
        <w:t>h</w:t>
      </w:r>
      <w:r w:rsidR="00DB63AC" w:rsidRPr="00CE29D0">
        <w:rPr>
          <w:rFonts w:ascii="Times New Roman" w:hAnsi="Times New Roman"/>
          <w:sz w:val="24"/>
          <w:szCs w:val="24"/>
        </w:rPr>
        <w:t>a</w:t>
      </w:r>
      <w:r w:rsidR="004519DE" w:rsidRPr="00CE29D0">
        <w:rPr>
          <w:rFonts w:ascii="Times New Roman" w:hAnsi="Times New Roman"/>
          <w:sz w:val="24"/>
          <w:szCs w:val="24"/>
        </w:rPr>
        <w:t>emoglob</w:t>
      </w:r>
      <w:r w:rsidR="00DB63AC" w:rsidRPr="00CE29D0">
        <w:rPr>
          <w:rFonts w:ascii="Times New Roman" w:hAnsi="Times New Roman"/>
          <w:sz w:val="24"/>
          <w:szCs w:val="24"/>
        </w:rPr>
        <w:t>in</w:t>
      </w:r>
      <w:r w:rsidR="004519DE" w:rsidRPr="00CE29D0">
        <w:rPr>
          <w:rFonts w:ascii="Times New Roman" w:hAnsi="Times New Roman"/>
          <w:sz w:val="24"/>
          <w:szCs w:val="24"/>
        </w:rPr>
        <w:t xml:space="preserve"> (C) </w:t>
      </w:r>
      <w:r w:rsidR="00DB63AC" w:rsidRPr="00CE29D0">
        <w:rPr>
          <w:rFonts w:ascii="Times New Roman" w:hAnsi="Times New Roman"/>
          <w:sz w:val="24"/>
          <w:szCs w:val="24"/>
        </w:rPr>
        <w:t xml:space="preserve">and </w:t>
      </w:r>
      <w:r w:rsidR="004519DE" w:rsidRPr="00CE29D0">
        <w:rPr>
          <w:rFonts w:ascii="Times New Roman" w:hAnsi="Times New Roman"/>
          <w:sz w:val="24"/>
          <w:szCs w:val="24"/>
        </w:rPr>
        <w:t>melan</w:t>
      </w:r>
      <w:r w:rsidR="00DB63AC" w:rsidRPr="00CE29D0">
        <w:rPr>
          <w:rFonts w:ascii="Times New Roman" w:hAnsi="Times New Roman"/>
          <w:sz w:val="24"/>
          <w:szCs w:val="24"/>
        </w:rPr>
        <w:t>in</w:t>
      </w:r>
      <w:r w:rsidR="004519DE" w:rsidRPr="00CE29D0">
        <w:rPr>
          <w:rFonts w:ascii="Times New Roman" w:hAnsi="Times New Roman"/>
          <w:sz w:val="24"/>
          <w:szCs w:val="24"/>
        </w:rPr>
        <w:t xml:space="preserve"> (D) </w:t>
      </w:r>
      <w:r w:rsidR="00DB63AC" w:rsidRPr="00CE29D0">
        <w:rPr>
          <w:rFonts w:ascii="Times New Roman" w:hAnsi="Times New Roman"/>
          <w:sz w:val="24"/>
          <w:szCs w:val="24"/>
        </w:rPr>
        <w:t>relatively to the healthy skin.</w:t>
      </w:r>
    </w:p>
    <w:tbl>
      <w:tblPr>
        <w:tblStyle w:val="TableGrid"/>
        <w:tblpPr w:leftFromText="180" w:rightFromText="180" w:vertAnchor="page" w:horzAnchor="margin" w:tblpY="1506"/>
        <w:tblW w:w="0" w:type="auto"/>
        <w:tblLook w:val="04A0" w:firstRow="1" w:lastRow="0" w:firstColumn="1" w:lastColumn="0" w:noHBand="0" w:noVBand="1"/>
      </w:tblPr>
      <w:tblGrid>
        <w:gridCol w:w="1878"/>
        <w:gridCol w:w="2208"/>
        <w:gridCol w:w="2208"/>
        <w:gridCol w:w="2228"/>
      </w:tblGrid>
      <w:tr w:rsidR="00DA7DAB" w:rsidRPr="00CE29D0" w:rsidTr="00DB63AC">
        <w:tc>
          <w:tcPr>
            <w:tcW w:w="187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lastRenderedPageBreak/>
              <w:drawing>
                <wp:inline distT="0" distB="0" distL="0" distR="0" wp14:anchorId="6AE6AEC9" wp14:editId="2ECC573F">
                  <wp:extent cx="1036955" cy="1105535"/>
                  <wp:effectExtent l="0" t="0" r="0" b="0"/>
                  <wp:docPr id="27" name="Picture 27" descr="dz14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z14_att"/>
                          <pic:cNvPicPr>
                            <a:picLocks noChangeAspect="1" noChangeArrowheads="1"/>
                          </pic:cNvPicPr>
                        </pic:nvPicPr>
                        <pic:blipFill>
                          <a:blip r:embed="rId9" cstate="print">
                            <a:extLst>
                              <a:ext uri="{28A0092B-C50C-407E-A947-70E740481C1C}">
                                <a14:useLocalDpi xmlns:a14="http://schemas.microsoft.com/office/drawing/2010/main" val="0"/>
                              </a:ext>
                            </a:extLst>
                          </a:blip>
                          <a:srcRect l="20792" t="4347" r="19676" b="11647"/>
                          <a:stretch>
                            <a:fillRect/>
                          </a:stretch>
                        </pic:blipFill>
                        <pic:spPr bwMode="auto">
                          <a:xfrm>
                            <a:off x="0" y="0"/>
                            <a:ext cx="1036955" cy="1105535"/>
                          </a:xfrm>
                          <a:prstGeom prst="rect">
                            <a:avLst/>
                          </a:prstGeom>
                          <a:noFill/>
                          <a:ln>
                            <a:noFill/>
                          </a:ln>
                        </pic:spPr>
                      </pic:pic>
                    </a:graphicData>
                  </a:graphic>
                </wp:inline>
              </w:drawing>
            </w:r>
          </w:p>
        </w:tc>
        <w:tc>
          <w:tcPr>
            <w:tcW w:w="220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03BD9E2" wp14:editId="4322B6AD">
                  <wp:extent cx="1289685" cy="1146175"/>
                  <wp:effectExtent l="0" t="0" r="5715" b="0"/>
                  <wp:docPr id="26" name="Picture 26" descr="dz14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z14_ox"/>
                          <pic:cNvPicPr>
                            <a:picLocks noChangeAspect="1" noChangeArrowheads="1"/>
                          </pic:cNvPicPr>
                        </pic:nvPicPr>
                        <pic:blipFill>
                          <a:blip r:embed="rId10" cstate="print">
                            <a:extLst>
                              <a:ext uri="{28A0092B-C50C-407E-A947-70E740481C1C}">
                                <a14:useLocalDpi xmlns:a14="http://schemas.microsoft.com/office/drawing/2010/main" val="0"/>
                              </a:ext>
                            </a:extLst>
                          </a:blip>
                          <a:srcRect l="15639" t="5684" r="18462" b="15787"/>
                          <a:stretch>
                            <a:fillRect/>
                          </a:stretch>
                        </pic:blipFill>
                        <pic:spPr bwMode="auto">
                          <a:xfrm>
                            <a:off x="0" y="0"/>
                            <a:ext cx="1289685" cy="1146175"/>
                          </a:xfrm>
                          <a:prstGeom prst="rect">
                            <a:avLst/>
                          </a:prstGeom>
                          <a:noFill/>
                          <a:ln>
                            <a:noFill/>
                          </a:ln>
                        </pic:spPr>
                      </pic:pic>
                    </a:graphicData>
                  </a:graphic>
                </wp:inline>
              </w:drawing>
            </w:r>
          </w:p>
        </w:tc>
        <w:tc>
          <w:tcPr>
            <w:tcW w:w="2220"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5C6E331" wp14:editId="5A068832">
                  <wp:extent cx="1323975" cy="1194435"/>
                  <wp:effectExtent l="0" t="0" r="9525" b="5715"/>
                  <wp:docPr id="25" name="Picture 25" descr="dz14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z14_deox"/>
                          <pic:cNvPicPr>
                            <a:picLocks noChangeAspect="1" noChangeArrowheads="1"/>
                          </pic:cNvPicPr>
                        </pic:nvPicPr>
                        <pic:blipFill>
                          <a:blip r:embed="rId11" cstate="print">
                            <a:extLst>
                              <a:ext uri="{28A0092B-C50C-407E-A947-70E740481C1C}">
                                <a14:useLocalDpi xmlns:a14="http://schemas.microsoft.com/office/drawing/2010/main" val="0"/>
                              </a:ext>
                            </a:extLst>
                          </a:blip>
                          <a:srcRect l="14957" t="5283" r="18314" b="15134"/>
                          <a:stretch>
                            <a:fillRect/>
                          </a:stretch>
                        </pic:blipFill>
                        <pic:spPr bwMode="auto">
                          <a:xfrm>
                            <a:off x="0" y="0"/>
                            <a:ext cx="1323975" cy="1194435"/>
                          </a:xfrm>
                          <a:prstGeom prst="rect">
                            <a:avLst/>
                          </a:prstGeom>
                          <a:noFill/>
                          <a:ln>
                            <a:noFill/>
                          </a:ln>
                        </pic:spPr>
                      </pic:pic>
                    </a:graphicData>
                  </a:graphic>
                </wp:inline>
              </w:drawing>
            </w:r>
          </w:p>
        </w:tc>
        <w:tc>
          <w:tcPr>
            <w:tcW w:w="222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7A3C53F" wp14:editId="70D2EEFB">
                  <wp:extent cx="1371600" cy="1194435"/>
                  <wp:effectExtent l="0" t="0" r="0" b="5715"/>
                  <wp:docPr id="24" name="Picture 24" descr="dz14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z14_mel"/>
                          <pic:cNvPicPr>
                            <a:picLocks noChangeAspect="1" noChangeArrowheads="1"/>
                          </pic:cNvPicPr>
                        </pic:nvPicPr>
                        <pic:blipFill>
                          <a:blip r:embed="rId12" cstate="print">
                            <a:extLst>
                              <a:ext uri="{28A0092B-C50C-407E-A947-70E740481C1C}">
                                <a14:useLocalDpi xmlns:a14="http://schemas.microsoft.com/office/drawing/2010/main" val="0"/>
                              </a:ext>
                            </a:extLst>
                          </a:blip>
                          <a:srcRect l="14143" t="6207" r="17732" b="13705"/>
                          <a:stretch>
                            <a:fillRect/>
                          </a:stretch>
                        </pic:blipFill>
                        <pic:spPr bwMode="auto">
                          <a:xfrm>
                            <a:off x="0" y="0"/>
                            <a:ext cx="1371600" cy="1194435"/>
                          </a:xfrm>
                          <a:prstGeom prst="rect">
                            <a:avLst/>
                          </a:prstGeom>
                          <a:noFill/>
                          <a:ln>
                            <a:noFill/>
                          </a:ln>
                        </pic:spPr>
                      </pic:pic>
                    </a:graphicData>
                  </a:graphic>
                </wp:inline>
              </w:drawing>
            </w:r>
          </w:p>
        </w:tc>
      </w:tr>
      <w:tr w:rsidR="00DA7DAB" w:rsidRPr="00CE29D0" w:rsidTr="00DB63AC">
        <w:tc>
          <w:tcPr>
            <w:tcW w:w="187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726FF01" wp14:editId="5E11B1E3">
                  <wp:extent cx="1085215" cy="1091565"/>
                  <wp:effectExtent l="0" t="0" r="635" b="0"/>
                  <wp:docPr id="31" name="Picture 31" descr="dz12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z12_att"/>
                          <pic:cNvPicPr>
                            <a:picLocks noChangeAspect="1" noChangeArrowheads="1"/>
                          </pic:cNvPicPr>
                        </pic:nvPicPr>
                        <pic:blipFill>
                          <a:blip r:embed="rId13" cstate="print">
                            <a:extLst>
                              <a:ext uri="{28A0092B-C50C-407E-A947-70E740481C1C}">
                                <a14:useLocalDpi xmlns:a14="http://schemas.microsoft.com/office/drawing/2010/main" val="0"/>
                              </a:ext>
                            </a:extLst>
                          </a:blip>
                          <a:srcRect l="18521" t="3275" r="18936" b="12091"/>
                          <a:stretch>
                            <a:fillRect/>
                          </a:stretch>
                        </pic:blipFill>
                        <pic:spPr bwMode="auto">
                          <a:xfrm>
                            <a:off x="0" y="0"/>
                            <a:ext cx="1085215" cy="1091565"/>
                          </a:xfrm>
                          <a:prstGeom prst="rect">
                            <a:avLst/>
                          </a:prstGeom>
                          <a:noFill/>
                          <a:ln>
                            <a:noFill/>
                          </a:ln>
                        </pic:spPr>
                      </pic:pic>
                    </a:graphicData>
                  </a:graphic>
                </wp:inline>
              </w:drawing>
            </w:r>
          </w:p>
        </w:tc>
        <w:tc>
          <w:tcPr>
            <w:tcW w:w="220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7E23A36" wp14:editId="6CE02745">
                  <wp:extent cx="1235075" cy="1146175"/>
                  <wp:effectExtent l="0" t="0" r="3175" b="0"/>
                  <wp:docPr id="30" name="Picture 30" descr="dz12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z12_ox"/>
                          <pic:cNvPicPr>
                            <a:picLocks noChangeAspect="1" noChangeArrowheads="1"/>
                          </pic:cNvPicPr>
                        </pic:nvPicPr>
                        <pic:blipFill>
                          <a:blip r:embed="rId14" cstate="print">
                            <a:extLst>
                              <a:ext uri="{28A0092B-C50C-407E-A947-70E740481C1C}">
                                <a14:useLocalDpi xmlns:a14="http://schemas.microsoft.com/office/drawing/2010/main" val="0"/>
                              </a:ext>
                            </a:extLst>
                          </a:blip>
                          <a:srcRect l="13412" t="2094" r="16260" b="9882"/>
                          <a:stretch>
                            <a:fillRect/>
                          </a:stretch>
                        </pic:blipFill>
                        <pic:spPr bwMode="auto">
                          <a:xfrm>
                            <a:off x="0" y="0"/>
                            <a:ext cx="1235075" cy="1146175"/>
                          </a:xfrm>
                          <a:prstGeom prst="rect">
                            <a:avLst/>
                          </a:prstGeom>
                          <a:noFill/>
                          <a:ln>
                            <a:noFill/>
                          </a:ln>
                        </pic:spPr>
                      </pic:pic>
                    </a:graphicData>
                  </a:graphic>
                </wp:inline>
              </w:drawing>
            </w:r>
          </w:p>
        </w:tc>
        <w:tc>
          <w:tcPr>
            <w:tcW w:w="2220"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E4F735B" wp14:editId="79095C79">
                  <wp:extent cx="1269365" cy="1139825"/>
                  <wp:effectExtent l="0" t="0" r="6985" b="3175"/>
                  <wp:docPr id="29" name="Picture 29" descr="dz12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z12_deox"/>
                          <pic:cNvPicPr>
                            <a:picLocks noChangeAspect="1" noChangeArrowheads="1"/>
                          </pic:cNvPicPr>
                        </pic:nvPicPr>
                        <pic:blipFill>
                          <a:blip r:embed="rId15" cstate="print">
                            <a:extLst>
                              <a:ext uri="{28A0092B-C50C-407E-A947-70E740481C1C}">
                                <a14:useLocalDpi xmlns:a14="http://schemas.microsoft.com/office/drawing/2010/main" val="0"/>
                              </a:ext>
                            </a:extLst>
                          </a:blip>
                          <a:srcRect l="12405" t="2026" r="14301" b="10493"/>
                          <a:stretch>
                            <a:fillRect/>
                          </a:stretch>
                        </pic:blipFill>
                        <pic:spPr bwMode="auto">
                          <a:xfrm>
                            <a:off x="0" y="0"/>
                            <a:ext cx="1269365" cy="1139825"/>
                          </a:xfrm>
                          <a:prstGeom prst="rect">
                            <a:avLst/>
                          </a:prstGeom>
                          <a:noFill/>
                          <a:ln>
                            <a:noFill/>
                          </a:ln>
                        </pic:spPr>
                      </pic:pic>
                    </a:graphicData>
                  </a:graphic>
                </wp:inline>
              </w:drawing>
            </w:r>
          </w:p>
        </w:tc>
        <w:tc>
          <w:tcPr>
            <w:tcW w:w="222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72D75E1" wp14:editId="2610368B">
                  <wp:extent cx="1269365" cy="1214755"/>
                  <wp:effectExtent l="0" t="0" r="6985" b="4445"/>
                  <wp:docPr id="28" name="Picture 28" descr="dz1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z12_mel"/>
                          <pic:cNvPicPr>
                            <a:picLocks noChangeAspect="1" noChangeArrowheads="1"/>
                          </pic:cNvPicPr>
                        </pic:nvPicPr>
                        <pic:blipFill>
                          <a:blip r:embed="rId16" cstate="print">
                            <a:extLst>
                              <a:ext uri="{28A0092B-C50C-407E-A947-70E740481C1C}">
                                <a14:useLocalDpi xmlns:a14="http://schemas.microsoft.com/office/drawing/2010/main" val="0"/>
                              </a:ext>
                            </a:extLst>
                          </a:blip>
                          <a:srcRect l="13812" t="2481" r="16148" b="7343"/>
                          <a:stretch>
                            <a:fillRect/>
                          </a:stretch>
                        </pic:blipFill>
                        <pic:spPr bwMode="auto">
                          <a:xfrm>
                            <a:off x="0" y="0"/>
                            <a:ext cx="1269365" cy="1214755"/>
                          </a:xfrm>
                          <a:prstGeom prst="rect">
                            <a:avLst/>
                          </a:prstGeom>
                          <a:noFill/>
                          <a:ln>
                            <a:noFill/>
                          </a:ln>
                        </pic:spPr>
                      </pic:pic>
                    </a:graphicData>
                  </a:graphic>
                </wp:inline>
              </w:drawing>
            </w:r>
          </w:p>
        </w:tc>
      </w:tr>
      <w:tr w:rsidR="00DA7DAB" w:rsidRPr="00CE29D0" w:rsidTr="00DB63AC">
        <w:tc>
          <w:tcPr>
            <w:tcW w:w="187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57094B6F" wp14:editId="1A9FD278">
                  <wp:extent cx="1132840" cy="1030605"/>
                  <wp:effectExtent l="0" t="0" r="0" b="0"/>
                  <wp:docPr id="227" name="Picture 227" descr="dz10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z10_att"/>
                          <pic:cNvPicPr>
                            <a:picLocks noChangeAspect="1" noChangeArrowheads="1"/>
                          </pic:cNvPicPr>
                        </pic:nvPicPr>
                        <pic:blipFill>
                          <a:blip r:embed="rId17" cstate="print">
                            <a:extLst>
                              <a:ext uri="{28A0092B-C50C-407E-A947-70E740481C1C}">
                                <a14:useLocalDpi xmlns:a14="http://schemas.microsoft.com/office/drawing/2010/main" val="0"/>
                              </a:ext>
                            </a:extLst>
                          </a:blip>
                          <a:srcRect l="16594" t="3191" r="16025" b="13283"/>
                          <a:stretch>
                            <a:fillRect/>
                          </a:stretch>
                        </pic:blipFill>
                        <pic:spPr bwMode="auto">
                          <a:xfrm>
                            <a:off x="0" y="0"/>
                            <a:ext cx="1132840" cy="1030605"/>
                          </a:xfrm>
                          <a:prstGeom prst="rect">
                            <a:avLst/>
                          </a:prstGeom>
                          <a:noFill/>
                          <a:ln>
                            <a:noFill/>
                          </a:ln>
                        </pic:spPr>
                      </pic:pic>
                    </a:graphicData>
                  </a:graphic>
                </wp:inline>
              </w:drawing>
            </w:r>
          </w:p>
        </w:tc>
        <w:tc>
          <w:tcPr>
            <w:tcW w:w="220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05A03B7" wp14:editId="184D26D9">
                  <wp:extent cx="1289685" cy="1071245"/>
                  <wp:effectExtent l="0" t="0" r="5715" b="0"/>
                  <wp:docPr id="226" name="Picture 226" descr="dz10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z10_ox"/>
                          <pic:cNvPicPr>
                            <a:picLocks noChangeAspect="1" noChangeArrowheads="1"/>
                          </pic:cNvPicPr>
                        </pic:nvPicPr>
                        <pic:blipFill>
                          <a:blip r:embed="rId18" cstate="print">
                            <a:extLst>
                              <a:ext uri="{28A0092B-C50C-407E-A947-70E740481C1C}">
                                <a14:useLocalDpi xmlns:a14="http://schemas.microsoft.com/office/drawing/2010/main" val="0"/>
                              </a:ext>
                            </a:extLst>
                          </a:blip>
                          <a:srcRect l="15138" t="7666" r="18326" b="18466"/>
                          <a:stretch>
                            <a:fillRect/>
                          </a:stretch>
                        </pic:blipFill>
                        <pic:spPr bwMode="auto">
                          <a:xfrm>
                            <a:off x="0" y="0"/>
                            <a:ext cx="1289685" cy="1071245"/>
                          </a:xfrm>
                          <a:prstGeom prst="rect">
                            <a:avLst/>
                          </a:prstGeom>
                          <a:noFill/>
                          <a:ln>
                            <a:noFill/>
                          </a:ln>
                        </pic:spPr>
                      </pic:pic>
                    </a:graphicData>
                  </a:graphic>
                </wp:inline>
              </w:drawing>
            </w:r>
          </w:p>
        </w:tc>
        <w:tc>
          <w:tcPr>
            <w:tcW w:w="2220"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2D8227B" wp14:editId="18AFB41D">
                  <wp:extent cx="1337310" cy="1071245"/>
                  <wp:effectExtent l="0" t="0" r="0" b="0"/>
                  <wp:docPr id="225" name="Picture 225" descr="dz10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z10_deox"/>
                          <pic:cNvPicPr>
                            <a:picLocks noChangeAspect="1" noChangeArrowheads="1"/>
                          </pic:cNvPicPr>
                        </pic:nvPicPr>
                        <pic:blipFill>
                          <a:blip r:embed="rId19" cstate="print">
                            <a:extLst>
                              <a:ext uri="{28A0092B-C50C-407E-A947-70E740481C1C}">
                                <a14:useLocalDpi xmlns:a14="http://schemas.microsoft.com/office/drawing/2010/main" val="0"/>
                              </a:ext>
                            </a:extLst>
                          </a:blip>
                          <a:srcRect l="14587" t="9302" r="17531" b="18506"/>
                          <a:stretch>
                            <a:fillRect/>
                          </a:stretch>
                        </pic:blipFill>
                        <pic:spPr bwMode="auto">
                          <a:xfrm>
                            <a:off x="0" y="0"/>
                            <a:ext cx="1337310" cy="1071245"/>
                          </a:xfrm>
                          <a:prstGeom prst="rect">
                            <a:avLst/>
                          </a:prstGeom>
                          <a:noFill/>
                          <a:ln>
                            <a:noFill/>
                          </a:ln>
                        </pic:spPr>
                      </pic:pic>
                    </a:graphicData>
                  </a:graphic>
                </wp:inline>
              </w:drawing>
            </w:r>
          </w:p>
        </w:tc>
        <w:tc>
          <w:tcPr>
            <w:tcW w:w="222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79D8A03" wp14:editId="61C467E2">
                  <wp:extent cx="1337310" cy="1071245"/>
                  <wp:effectExtent l="0" t="0" r="0" b="0"/>
                  <wp:docPr id="224" name="Picture 224" descr="dz10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z10_mel"/>
                          <pic:cNvPicPr>
                            <a:picLocks noChangeAspect="1" noChangeArrowheads="1"/>
                          </pic:cNvPicPr>
                        </pic:nvPicPr>
                        <pic:blipFill>
                          <a:blip r:embed="rId20" cstate="print">
                            <a:extLst>
                              <a:ext uri="{28A0092B-C50C-407E-A947-70E740481C1C}">
                                <a14:useLocalDpi xmlns:a14="http://schemas.microsoft.com/office/drawing/2010/main" val="0"/>
                              </a:ext>
                            </a:extLst>
                          </a:blip>
                          <a:srcRect l="15125" t="8397" r="17033" b="18875"/>
                          <a:stretch>
                            <a:fillRect/>
                          </a:stretch>
                        </pic:blipFill>
                        <pic:spPr bwMode="auto">
                          <a:xfrm>
                            <a:off x="0" y="0"/>
                            <a:ext cx="1337310" cy="1071245"/>
                          </a:xfrm>
                          <a:prstGeom prst="rect">
                            <a:avLst/>
                          </a:prstGeom>
                          <a:noFill/>
                          <a:ln>
                            <a:noFill/>
                          </a:ln>
                        </pic:spPr>
                      </pic:pic>
                    </a:graphicData>
                  </a:graphic>
                </wp:inline>
              </w:drawing>
            </w:r>
          </w:p>
        </w:tc>
      </w:tr>
      <w:tr w:rsidR="00DA7DAB" w:rsidRPr="00CE29D0" w:rsidTr="00DB63AC">
        <w:tc>
          <w:tcPr>
            <w:tcW w:w="187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6D23E4A" wp14:editId="0AAC7A06">
                  <wp:extent cx="1132840" cy="1139825"/>
                  <wp:effectExtent l="0" t="0" r="0" b="3175"/>
                  <wp:docPr id="231" name="Picture 231" descr="dz6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z6_att"/>
                          <pic:cNvPicPr>
                            <a:picLocks noChangeAspect="1" noChangeArrowheads="1"/>
                          </pic:cNvPicPr>
                        </pic:nvPicPr>
                        <pic:blipFill>
                          <a:blip r:embed="rId21" cstate="print">
                            <a:extLst>
                              <a:ext uri="{28A0092B-C50C-407E-A947-70E740481C1C}">
                                <a14:useLocalDpi xmlns:a14="http://schemas.microsoft.com/office/drawing/2010/main" val="0"/>
                              </a:ext>
                            </a:extLst>
                          </a:blip>
                          <a:srcRect l="19048" t="4611" r="17834" b="10970"/>
                          <a:stretch>
                            <a:fillRect/>
                          </a:stretch>
                        </pic:blipFill>
                        <pic:spPr bwMode="auto">
                          <a:xfrm>
                            <a:off x="0" y="0"/>
                            <a:ext cx="1132840" cy="1139825"/>
                          </a:xfrm>
                          <a:prstGeom prst="rect">
                            <a:avLst/>
                          </a:prstGeom>
                          <a:noFill/>
                          <a:ln>
                            <a:noFill/>
                          </a:ln>
                        </pic:spPr>
                      </pic:pic>
                    </a:graphicData>
                  </a:graphic>
                </wp:inline>
              </w:drawing>
            </w:r>
          </w:p>
        </w:tc>
        <w:tc>
          <w:tcPr>
            <w:tcW w:w="220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15D1E331" wp14:editId="30058C51">
                  <wp:extent cx="1358265" cy="1200785"/>
                  <wp:effectExtent l="0" t="0" r="0" b="0"/>
                  <wp:docPr id="230" name="Picture 230" descr="dz6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z6_ox"/>
                          <pic:cNvPicPr>
                            <a:picLocks noChangeAspect="1" noChangeArrowheads="1"/>
                          </pic:cNvPicPr>
                        </pic:nvPicPr>
                        <pic:blipFill>
                          <a:blip r:embed="rId22" cstate="print">
                            <a:extLst>
                              <a:ext uri="{28A0092B-C50C-407E-A947-70E740481C1C}">
                                <a14:useLocalDpi xmlns:a14="http://schemas.microsoft.com/office/drawing/2010/main" val="0"/>
                              </a:ext>
                            </a:extLst>
                          </a:blip>
                          <a:srcRect l="12149" t="1978" r="14960" b="10486"/>
                          <a:stretch>
                            <a:fillRect/>
                          </a:stretch>
                        </pic:blipFill>
                        <pic:spPr bwMode="auto">
                          <a:xfrm>
                            <a:off x="0" y="0"/>
                            <a:ext cx="1358265" cy="1200785"/>
                          </a:xfrm>
                          <a:prstGeom prst="rect">
                            <a:avLst/>
                          </a:prstGeom>
                          <a:noFill/>
                          <a:ln>
                            <a:noFill/>
                          </a:ln>
                        </pic:spPr>
                      </pic:pic>
                    </a:graphicData>
                  </a:graphic>
                </wp:inline>
              </w:drawing>
            </w:r>
          </w:p>
        </w:tc>
        <w:tc>
          <w:tcPr>
            <w:tcW w:w="2220"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5FE4DE22" wp14:editId="6A2AAEF7">
                  <wp:extent cx="1358265" cy="1282700"/>
                  <wp:effectExtent l="0" t="0" r="0" b="0"/>
                  <wp:docPr id="229" name="Picture 229" descr="dz6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z6_deox"/>
                          <pic:cNvPicPr>
                            <a:picLocks noChangeAspect="1" noChangeArrowheads="1"/>
                          </pic:cNvPicPr>
                        </pic:nvPicPr>
                        <pic:blipFill>
                          <a:blip r:embed="rId23" cstate="print">
                            <a:extLst>
                              <a:ext uri="{28A0092B-C50C-407E-A947-70E740481C1C}">
                                <a14:useLocalDpi xmlns:a14="http://schemas.microsoft.com/office/drawing/2010/main" val="0"/>
                              </a:ext>
                            </a:extLst>
                          </a:blip>
                          <a:srcRect l="13751" r="13792" b="8549"/>
                          <a:stretch>
                            <a:fillRect/>
                          </a:stretch>
                        </pic:blipFill>
                        <pic:spPr bwMode="auto">
                          <a:xfrm>
                            <a:off x="0" y="0"/>
                            <a:ext cx="1358265" cy="1282700"/>
                          </a:xfrm>
                          <a:prstGeom prst="rect">
                            <a:avLst/>
                          </a:prstGeom>
                          <a:noFill/>
                          <a:ln>
                            <a:noFill/>
                          </a:ln>
                        </pic:spPr>
                      </pic:pic>
                    </a:graphicData>
                  </a:graphic>
                </wp:inline>
              </w:drawing>
            </w:r>
          </w:p>
        </w:tc>
        <w:tc>
          <w:tcPr>
            <w:tcW w:w="222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2873A29" wp14:editId="18CEF71C">
                  <wp:extent cx="1337310" cy="1276350"/>
                  <wp:effectExtent l="0" t="0" r="0" b="0"/>
                  <wp:docPr id="228" name="Picture 228" descr="dz6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z6_mel"/>
                          <pic:cNvPicPr>
                            <a:picLocks noChangeAspect="1" noChangeArrowheads="1"/>
                          </pic:cNvPicPr>
                        </pic:nvPicPr>
                        <pic:blipFill>
                          <a:blip r:embed="rId24" cstate="print">
                            <a:extLst>
                              <a:ext uri="{28A0092B-C50C-407E-A947-70E740481C1C}">
                                <a14:useLocalDpi xmlns:a14="http://schemas.microsoft.com/office/drawing/2010/main" val="0"/>
                              </a:ext>
                            </a:extLst>
                          </a:blip>
                          <a:srcRect l="12962" r="14383" b="8908"/>
                          <a:stretch>
                            <a:fillRect/>
                          </a:stretch>
                        </pic:blipFill>
                        <pic:spPr bwMode="auto">
                          <a:xfrm>
                            <a:off x="0" y="0"/>
                            <a:ext cx="1337310" cy="1276350"/>
                          </a:xfrm>
                          <a:prstGeom prst="rect">
                            <a:avLst/>
                          </a:prstGeom>
                          <a:noFill/>
                          <a:ln>
                            <a:noFill/>
                          </a:ln>
                        </pic:spPr>
                      </pic:pic>
                    </a:graphicData>
                  </a:graphic>
                </wp:inline>
              </w:drawing>
            </w:r>
          </w:p>
        </w:tc>
      </w:tr>
      <w:tr w:rsidR="00DA7DAB" w:rsidRPr="00CE29D0" w:rsidTr="00DB63AC">
        <w:tc>
          <w:tcPr>
            <w:tcW w:w="187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56EABA33" wp14:editId="05F61CE2">
                  <wp:extent cx="1016635" cy="1098550"/>
                  <wp:effectExtent l="0" t="0" r="0" b="6350"/>
                  <wp:docPr id="257" name="Picture 257" descr="dz29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z29_att"/>
                          <pic:cNvPicPr>
                            <a:picLocks noChangeAspect="1" noChangeArrowheads="1"/>
                          </pic:cNvPicPr>
                        </pic:nvPicPr>
                        <pic:blipFill>
                          <a:blip r:embed="rId25" cstate="print">
                            <a:extLst>
                              <a:ext uri="{28A0092B-C50C-407E-A947-70E740481C1C}">
                                <a14:useLocalDpi xmlns:a14="http://schemas.microsoft.com/office/drawing/2010/main" val="0"/>
                              </a:ext>
                            </a:extLst>
                          </a:blip>
                          <a:srcRect l="21722" t="3992" r="23056" b="16925"/>
                          <a:stretch>
                            <a:fillRect/>
                          </a:stretch>
                        </pic:blipFill>
                        <pic:spPr bwMode="auto">
                          <a:xfrm>
                            <a:off x="0" y="0"/>
                            <a:ext cx="1016635" cy="1098550"/>
                          </a:xfrm>
                          <a:prstGeom prst="rect">
                            <a:avLst/>
                          </a:prstGeom>
                          <a:noFill/>
                          <a:ln>
                            <a:noFill/>
                          </a:ln>
                        </pic:spPr>
                      </pic:pic>
                    </a:graphicData>
                  </a:graphic>
                </wp:inline>
              </w:drawing>
            </w:r>
          </w:p>
        </w:tc>
        <w:tc>
          <w:tcPr>
            <w:tcW w:w="220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DBEC239" wp14:editId="2A2DE06C">
                  <wp:extent cx="1269365" cy="1139825"/>
                  <wp:effectExtent l="0" t="0" r="6985" b="3175"/>
                  <wp:docPr id="256" name="Picture 256" descr="dz29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z29_ox"/>
                          <pic:cNvPicPr>
                            <a:picLocks noChangeAspect="1" noChangeArrowheads="1"/>
                          </pic:cNvPicPr>
                        </pic:nvPicPr>
                        <pic:blipFill>
                          <a:blip r:embed="rId26" cstate="print">
                            <a:extLst>
                              <a:ext uri="{28A0092B-C50C-407E-A947-70E740481C1C}">
                                <a14:useLocalDpi xmlns:a14="http://schemas.microsoft.com/office/drawing/2010/main" val="0"/>
                              </a:ext>
                            </a:extLst>
                          </a:blip>
                          <a:srcRect l="18137" t="10156" r="24686" b="21294"/>
                          <a:stretch>
                            <a:fillRect/>
                          </a:stretch>
                        </pic:blipFill>
                        <pic:spPr bwMode="auto">
                          <a:xfrm>
                            <a:off x="0" y="0"/>
                            <a:ext cx="1269365" cy="1139825"/>
                          </a:xfrm>
                          <a:prstGeom prst="rect">
                            <a:avLst/>
                          </a:prstGeom>
                          <a:noFill/>
                          <a:ln>
                            <a:noFill/>
                          </a:ln>
                        </pic:spPr>
                      </pic:pic>
                    </a:graphicData>
                  </a:graphic>
                </wp:inline>
              </w:drawing>
            </w:r>
          </w:p>
        </w:tc>
        <w:tc>
          <w:tcPr>
            <w:tcW w:w="2220"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3D074F4C" wp14:editId="5C79FC10">
                  <wp:extent cx="1282700" cy="1167130"/>
                  <wp:effectExtent l="0" t="0" r="0" b="0"/>
                  <wp:docPr id="255" name="Picture 255" descr="dz29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z29_deox"/>
                          <pic:cNvPicPr>
                            <a:picLocks noChangeAspect="1" noChangeArrowheads="1"/>
                          </pic:cNvPicPr>
                        </pic:nvPicPr>
                        <pic:blipFill>
                          <a:blip r:embed="rId27" cstate="print">
                            <a:extLst>
                              <a:ext uri="{28A0092B-C50C-407E-A947-70E740481C1C}">
                                <a14:useLocalDpi xmlns:a14="http://schemas.microsoft.com/office/drawing/2010/main" val="0"/>
                              </a:ext>
                            </a:extLst>
                          </a:blip>
                          <a:srcRect l="19315" t="11601" r="24902" b="20653"/>
                          <a:stretch>
                            <a:fillRect/>
                          </a:stretch>
                        </pic:blipFill>
                        <pic:spPr bwMode="auto">
                          <a:xfrm>
                            <a:off x="0" y="0"/>
                            <a:ext cx="1282700" cy="1167130"/>
                          </a:xfrm>
                          <a:prstGeom prst="rect">
                            <a:avLst/>
                          </a:prstGeom>
                          <a:noFill/>
                          <a:ln>
                            <a:noFill/>
                          </a:ln>
                        </pic:spPr>
                      </pic:pic>
                    </a:graphicData>
                  </a:graphic>
                </wp:inline>
              </w:drawing>
            </w:r>
          </w:p>
        </w:tc>
        <w:tc>
          <w:tcPr>
            <w:tcW w:w="2224" w:type="dxa"/>
          </w:tcPr>
          <w:p w:rsidR="00DA7DAB" w:rsidRPr="00CE29D0" w:rsidRDefault="00DA7DAB" w:rsidP="00DA7DAB">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EC7C967" wp14:editId="61865B38">
                  <wp:extent cx="1358265" cy="1146175"/>
                  <wp:effectExtent l="0" t="0" r="0" b="0"/>
                  <wp:docPr id="254" name="Picture 254" descr="dz29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z29_mel"/>
                          <pic:cNvPicPr>
                            <a:picLocks noChangeAspect="1" noChangeArrowheads="1"/>
                          </pic:cNvPicPr>
                        </pic:nvPicPr>
                        <pic:blipFill>
                          <a:blip r:embed="rId28" cstate="print">
                            <a:extLst>
                              <a:ext uri="{28A0092B-C50C-407E-A947-70E740481C1C}">
                                <a14:useLocalDpi xmlns:a14="http://schemas.microsoft.com/office/drawing/2010/main" val="0"/>
                              </a:ext>
                            </a:extLst>
                          </a:blip>
                          <a:srcRect l="18015" t="11998" r="24580" b="23026"/>
                          <a:stretch>
                            <a:fillRect/>
                          </a:stretch>
                        </pic:blipFill>
                        <pic:spPr bwMode="auto">
                          <a:xfrm>
                            <a:off x="0" y="0"/>
                            <a:ext cx="1358265" cy="1146175"/>
                          </a:xfrm>
                          <a:prstGeom prst="rect">
                            <a:avLst/>
                          </a:prstGeom>
                          <a:noFill/>
                          <a:ln>
                            <a:noFill/>
                          </a:ln>
                        </pic:spPr>
                      </pic:pic>
                    </a:graphicData>
                  </a:graphic>
                </wp:inline>
              </w:drawing>
            </w:r>
          </w:p>
        </w:tc>
      </w:tr>
      <w:tr w:rsidR="00DA7DAB" w:rsidRPr="00CE29D0" w:rsidTr="00DB63AC">
        <w:tc>
          <w:tcPr>
            <w:tcW w:w="1874" w:type="dxa"/>
            <w:vAlign w:val="center"/>
          </w:tcPr>
          <w:p w:rsidR="00DA7DAB" w:rsidRPr="00CE29D0" w:rsidRDefault="00DB63AC" w:rsidP="00DA7DAB">
            <w:pPr>
              <w:pStyle w:val="ListParagraph"/>
              <w:spacing w:after="0" w:line="240" w:lineRule="auto"/>
              <w:ind w:left="180"/>
              <w:rPr>
                <w:szCs w:val="24"/>
                <w:lang w:eastAsia="lv-LV"/>
              </w:rPr>
            </w:pPr>
            <w:r w:rsidRPr="00CE29D0">
              <w:rPr>
                <w:szCs w:val="24"/>
                <w:lang w:eastAsia="lv-LV"/>
              </w:rPr>
              <w:t>Nevus</w:t>
            </w:r>
          </w:p>
        </w:tc>
        <w:tc>
          <w:tcPr>
            <w:tcW w:w="2204" w:type="dxa"/>
            <w:vAlign w:val="center"/>
          </w:tcPr>
          <w:p w:rsidR="00DA7DAB" w:rsidRPr="00CE29D0" w:rsidRDefault="00DB63AC" w:rsidP="00DA7DAB">
            <w:pPr>
              <w:jc w:val="center"/>
              <w:rPr>
                <w:rFonts w:ascii="Times New Roman" w:hAnsi="Times New Roman"/>
                <w:sz w:val="24"/>
                <w:szCs w:val="24"/>
                <w:lang w:eastAsia="lv-LV"/>
              </w:rPr>
            </w:pPr>
            <w:r w:rsidRPr="00CE29D0">
              <w:rPr>
                <w:rFonts w:ascii="Times New Roman" w:hAnsi="Times New Roman"/>
                <w:sz w:val="24"/>
                <w:szCs w:val="24"/>
                <w:lang w:eastAsia="lv-LV"/>
              </w:rPr>
              <w:t>Oxy-haemoglobin map</w:t>
            </w:r>
          </w:p>
        </w:tc>
        <w:tc>
          <w:tcPr>
            <w:tcW w:w="2220" w:type="dxa"/>
            <w:vAlign w:val="center"/>
          </w:tcPr>
          <w:p w:rsidR="00DA7DAB" w:rsidRPr="00CE29D0" w:rsidRDefault="00DB63AC" w:rsidP="00DA7DAB">
            <w:pPr>
              <w:jc w:val="center"/>
              <w:rPr>
                <w:rFonts w:ascii="Times New Roman" w:hAnsi="Times New Roman"/>
                <w:sz w:val="24"/>
                <w:szCs w:val="24"/>
                <w:lang w:eastAsia="lv-LV"/>
              </w:rPr>
            </w:pPr>
            <w:r w:rsidRPr="00CE29D0">
              <w:rPr>
                <w:rFonts w:ascii="Times New Roman" w:hAnsi="Times New Roman"/>
                <w:sz w:val="24"/>
                <w:szCs w:val="24"/>
                <w:lang w:eastAsia="lv-LV"/>
              </w:rPr>
              <w:t>Deoxy-haemoglobin map</w:t>
            </w:r>
          </w:p>
        </w:tc>
        <w:tc>
          <w:tcPr>
            <w:tcW w:w="2224" w:type="dxa"/>
            <w:vAlign w:val="center"/>
          </w:tcPr>
          <w:p w:rsidR="00DA7DAB" w:rsidRPr="00CE29D0" w:rsidRDefault="00DA7DAB" w:rsidP="00DB63AC">
            <w:pPr>
              <w:jc w:val="center"/>
              <w:rPr>
                <w:rFonts w:ascii="Times New Roman" w:hAnsi="Times New Roman"/>
                <w:sz w:val="24"/>
                <w:szCs w:val="24"/>
                <w:lang w:eastAsia="lv-LV"/>
              </w:rPr>
            </w:pPr>
            <w:r w:rsidRPr="00CE29D0">
              <w:rPr>
                <w:rFonts w:ascii="Times New Roman" w:hAnsi="Times New Roman"/>
                <w:sz w:val="24"/>
                <w:szCs w:val="24"/>
                <w:lang w:eastAsia="lv-LV"/>
              </w:rPr>
              <w:t>Melan</w:t>
            </w:r>
            <w:r w:rsidR="00DB63AC" w:rsidRPr="00CE29D0">
              <w:rPr>
                <w:rFonts w:ascii="Times New Roman" w:hAnsi="Times New Roman"/>
                <w:sz w:val="24"/>
                <w:szCs w:val="24"/>
                <w:lang w:eastAsia="lv-LV"/>
              </w:rPr>
              <w:t>in map</w:t>
            </w:r>
          </w:p>
        </w:tc>
      </w:tr>
    </w:tbl>
    <w:p w:rsidR="00DB63AC" w:rsidRPr="00CE29D0" w:rsidRDefault="00DB63AC" w:rsidP="0008612B">
      <w:pPr>
        <w:rPr>
          <w:rFonts w:ascii="Times New Roman" w:hAnsi="Times New Roman"/>
          <w:sz w:val="24"/>
          <w:szCs w:val="24"/>
        </w:rPr>
      </w:pPr>
    </w:p>
    <w:p w:rsidR="003D09B7" w:rsidRPr="00CE29D0" w:rsidRDefault="00DB63AC" w:rsidP="0008612B">
      <w:pPr>
        <w:rPr>
          <w:rFonts w:ascii="Times New Roman" w:hAnsi="Times New Roman"/>
          <w:sz w:val="24"/>
          <w:szCs w:val="24"/>
        </w:rPr>
      </w:pPr>
      <w:r w:rsidRPr="00CE29D0">
        <w:rPr>
          <w:rFonts w:ascii="Times New Roman" w:hAnsi="Times New Roman"/>
          <w:sz w:val="24"/>
          <w:szCs w:val="24"/>
        </w:rPr>
        <w:t>Fig.1</w:t>
      </w:r>
      <w:r w:rsidR="003D09B7" w:rsidRPr="00CE29D0">
        <w:rPr>
          <w:rFonts w:ascii="Times New Roman" w:hAnsi="Times New Roman"/>
          <w:sz w:val="24"/>
          <w:szCs w:val="24"/>
        </w:rPr>
        <w:t xml:space="preserve">. </w:t>
      </w:r>
      <w:r w:rsidRPr="00CE29D0">
        <w:rPr>
          <w:rFonts w:ascii="Times New Roman" w:hAnsi="Times New Roman"/>
          <w:sz w:val="24"/>
          <w:szCs w:val="24"/>
        </w:rPr>
        <w:t>Relative changes of the chromophore concentrations in skin pigmented pathologies – nevi. The colour scale is graduated in milimoles.</w:t>
      </w:r>
    </w:p>
    <w:tbl>
      <w:tblPr>
        <w:tblStyle w:val="TableGrid"/>
        <w:tblpPr w:leftFromText="180" w:rightFromText="180" w:vertAnchor="text" w:horzAnchor="margin" w:tblpY="-271"/>
        <w:tblW w:w="0" w:type="auto"/>
        <w:tblLook w:val="04A0" w:firstRow="1" w:lastRow="0" w:firstColumn="1" w:lastColumn="0" w:noHBand="0" w:noVBand="1"/>
      </w:tblPr>
      <w:tblGrid>
        <w:gridCol w:w="1890"/>
        <w:gridCol w:w="2201"/>
        <w:gridCol w:w="2201"/>
        <w:gridCol w:w="2230"/>
      </w:tblGrid>
      <w:tr w:rsidR="00233EC6" w:rsidRPr="00CE29D0" w:rsidTr="00233EC6">
        <w:tc>
          <w:tcPr>
            <w:tcW w:w="189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lastRenderedPageBreak/>
              <w:drawing>
                <wp:inline distT="0" distB="0" distL="0" distR="0" wp14:anchorId="7A665546" wp14:editId="42E247C7">
                  <wp:extent cx="1036955" cy="1132840"/>
                  <wp:effectExtent l="0" t="0" r="0" b="0"/>
                  <wp:docPr id="288" name="Picture 288" descr="dz12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z12_att"/>
                          <pic:cNvPicPr>
                            <a:picLocks noChangeAspect="1" noChangeArrowheads="1"/>
                          </pic:cNvPicPr>
                        </pic:nvPicPr>
                        <pic:blipFill>
                          <a:blip r:embed="rId29" cstate="print">
                            <a:extLst>
                              <a:ext uri="{28A0092B-C50C-407E-A947-70E740481C1C}">
                                <a14:useLocalDpi xmlns:a14="http://schemas.microsoft.com/office/drawing/2010/main" val="0"/>
                              </a:ext>
                            </a:extLst>
                          </a:blip>
                          <a:srcRect l="20851" t="4408" r="19896" b="9460"/>
                          <a:stretch>
                            <a:fillRect/>
                          </a:stretch>
                        </pic:blipFill>
                        <pic:spPr bwMode="auto">
                          <a:xfrm>
                            <a:off x="0" y="0"/>
                            <a:ext cx="1036955" cy="1132840"/>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DE885F7" wp14:editId="5C684B6A">
                  <wp:extent cx="1180465" cy="1214755"/>
                  <wp:effectExtent l="0" t="0" r="635" b="4445"/>
                  <wp:docPr id="287" name="Picture 287" descr="dz12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z12_ox"/>
                          <pic:cNvPicPr>
                            <a:picLocks noChangeAspect="1" noChangeArrowheads="1"/>
                          </pic:cNvPicPr>
                        </pic:nvPicPr>
                        <pic:blipFill>
                          <a:blip r:embed="rId30" cstate="print">
                            <a:extLst>
                              <a:ext uri="{28A0092B-C50C-407E-A947-70E740481C1C}">
                                <a14:useLocalDpi xmlns:a14="http://schemas.microsoft.com/office/drawing/2010/main" val="0"/>
                              </a:ext>
                            </a:extLst>
                          </a:blip>
                          <a:srcRect l="15648" r="16713" b="8124"/>
                          <a:stretch>
                            <a:fillRect/>
                          </a:stretch>
                        </pic:blipFill>
                        <pic:spPr bwMode="auto">
                          <a:xfrm>
                            <a:off x="0" y="0"/>
                            <a:ext cx="1180465" cy="1214755"/>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82216EC" wp14:editId="3ED6276A">
                  <wp:extent cx="1255395" cy="1180465"/>
                  <wp:effectExtent l="0" t="0" r="1905" b="635"/>
                  <wp:docPr id="286" name="Picture 286" descr="dz12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z12_deox"/>
                          <pic:cNvPicPr>
                            <a:picLocks noChangeAspect="1" noChangeArrowheads="1"/>
                          </pic:cNvPicPr>
                        </pic:nvPicPr>
                        <pic:blipFill>
                          <a:blip r:embed="rId31" cstate="print">
                            <a:extLst>
                              <a:ext uri="{28A0092B-C50C-407E-A947-70E740481C1C}">
                                <a14:useLocalDpi xmlns:a14="http://schemas.microsoft.com/office/drawing/2010/main" val="0"/>
                              </a:ext>
                            </a:extLst>
                          </a:blip>
                          <a:srcRect l="13812" r="15256" b="10530"/>
                          <a:stretch>
                            <a:fillRect/>
                          </a:stretch>
                        </pic:blipFill>
                        <pic:spPr bwMode="auto">
                          <a:xfrm>
                            <a:off x="0" y="0"/>
                            <a:ext cx="1255395" cy="1180465"/>
                          </a:xfrm>
                          <a:prstGeom prst="rect">
                            <a:avLst/>
                          </a:prstGeom>
                          <a:noFill/>
                          <a:ln>
                            <a:noFill/>
                          </a:ln>
                        </pic:spPr>
                      </pic:pic>
                    </a:graphicData>
                  </a:graphic>
                </wp:inline>
              </w:drawing>
            </w:r>
          </w:p>
        </w:tc>
        <w:tc>
          <w:tcPr>
            <w:tcW w:w="223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38B2D284" wp14:editId="3F42F6F5">
                  <wp:extent cx="1303655" cy="1228090"/>
                  <wp:effectExtent l="0" t="0" r="0" b="0"/>
                  <wp:docPr id="285" name="Picture 285" descr="dz1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z12_mel"/>
                          <pic:cNvPicPr>
                            <a:picLocks noChangeAspect="1" noChangeArrowheads="1"/>
                          </pic:cNvPicPr>
                        </pic:nvPicPr>
                        <pic:blipFill>
                          <a:blip r:embed="rId32" cstate="print">
                            <a:extLst>
                              <a:ext uri="{28A0092B-C50C-407E-A947-70E740481C1C}">
                                <a14:useLocalDpi xmlns:a14="http://schemas.microsoft.com/office/drawing/2010/main" val="0"/>
                              </a:ext>
                            </a:extLst>
                          </a:blip>
                          <a:srcRect l="14232" t="2292" r="16661" b="10001"/>
                          <a:stretch>
                            <a:fillRect/>
                          </a:stretch>
                        </pic:blipFill>
                        <pic:spPr bwMode="auto">
                          <a:xfrm>
                            <a:off x="0" y="0"/>
                            <a:ext cx="1303655" cy="1228090"/>
                          </a:xfrm>
                          <a:prstGeom prst="rect">
                            <a:avLst/>
                          </a:prstGeom>
                          <a:noFill/>
                          <a:ln>
                            <a:noFill/>
                          </a:ln>
                        </pic:spPr>
                      </pic:pic>
                    </a:graphicData>
                  </a:graphic>
                </wp:inline>
              </w:drawing>
            </w:r>
          </w:p>
        </w:tc>
      </w:tr>
      <w:tr w:rsidR="00233EC6" w:rsidRPr="00CE29D0" w:rsidTr="00233EC6">
        <w:tc>
          <w:tcPr>
            <w:tcW w:w="189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708E927" wp14:editId="7BE52FF7">
                  <wp:extent cx="1085215" cy="1078230"/>
                  <wp:effectExtent l="0" t="0" r="635" b="7620"/>
                  <wp:docPr id="272" name="Picture 272" descr="dz20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z20_att"/>
                          <pic:cNvPicPr>
                            <a:picLocks noChangeAspect="1" noChangeArrowheads="1"/>
                          </pic:cNvPicPr>
                        </pic:nvPicPr>
                        <pic:blipFill>
                          <a:blip r:embed="rId33" cstate="print">
                            <a:extLst>
                              <a:ext uri="{28A0092B-C50C-407E-A947-70E740481C1C}">
                                <a14:useLocalDpi xmlns:a14="http://schemas.microsoft.com/office/drawing/2010/main" val="0"/>
                              </a:ext>
                            </a:extLst>
                          </a:blip>
                          <a:srcRect l="17320" r="16835" b="12221"/>
                          <a:stretch>
                            <a:fillRect/>
                          </a:stretch>
                        </pic:blipFill>
                        <pic:spPr bwMode="auto">
                          <a:xfrm>
                            <a:off x="0" y="0"/>
                            <a:ext cx="1085215" cy="1078230"/>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26E1CC8" wp14:editId="7552D67B">
                  <wp:extent cx="1323975" cy="1112520"/>
                  <wp:effectExtent l="0" t="0" r="9525" b="0"/>
                  <wp:docPr id="271" name="Picture 271" descr="dz20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z20_ox"/>
                          <pic:cNvPicPr>
                            <a:picLocks noChangeAspect="1" noChangeArrowheads="1"/>
                          </pic:cNvPicPr>
                        </pic:nvPicPr>
                        <pic:blipFill>
                          <a:blip r:embed="rId34" cstate="print">
                            <a:extLst>
                              <a:ext uri="{28A0092B-C50C-407E-A947-70E740481C1C}">
                                <a14:useLocalDpi xmlns:a14="http://schemas.microsoft.com/office/drawing/2010/main" val="0"/>
                              </a:ext>
                            </a:extLst>
                          </a:blip>
                          <a:srcRect l="13368" t="5983" r="14761" b="14363"/>
                          <a:stretch>
                            <a:fillRect/>
                          </a:stretch>
                        </pic:blipFill>
                        <pic:spPr bwMode="auto">
                          <a:xfrm>
                            <a:off x="0" y="0"/>
                            <a:ext cx="1323975" cy="1112520"/>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5FB24DF" wp14:editId="0EC23FFA">
                  <wp:extent cx="1309691" cy="1066800"/>
                  <wp:effectExtent l="0" t="0" r="5080" b="0"/>
                  <wp:docPr id="11" name="Picture 11" descr="C:\Users\User\AppData\Local\Microsoft\Windows\INetCache\Content.Word\dz20_de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C:\Users\User\AppData\Local\Microsoft\Windows\INetCache\Content.Word\dz20_deox.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966" t="7596" r="15535" b="16562"/>
                          <a:stretch/>
                        </pic:blipFill>
                        <pic:spPr bwMode="auto">
                          <a:xfrm>
                            <a:off x="0" y="0"/>
                            <a:ext cx="1309933" cy="1066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D1D1FCE" wp14:editId="7159EE56">
                  <wp:extent cx="1323975" cy="1091565"/>
                  <wp:effectExtent l="0" t="0" r="9525" b="0"/>
                  <wp:docPr id="270" name="Picture 270" descr="dz20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z20_mel"/>
                          <pic:cNvPicPr>
                            <a:picLocks noChangeAspect="1" noChangeArrowheads="1"/>
                          </pic:cNvPicPr>
                        </pic:nvPicPr>
                        <pic:blipFill>
                          <a:blip r:embed="rId36" cstate="print">
                            <a:extLst>
                              <a:ext uri="{28A0092B-C50C-407E-A947-70E740481C1C}">
                                <a14:useLocalDpi xmlns:a14="http://schemas.microsoft.com/office/drawing/2010/main" val="0"/>
                              </a:ext>
                            </a:extLst>
                          </a:blip>
                          <a:srcRect l="13969" t="7968" r="16823" b="15889"/>
                          <a:stretch>
                            <a:fillRect/>
                          </a:stretch>
                        </pic:blipFill>
                        <pic:spPr bwMode="auto">
                          <a:xfrm>
                            <a:off x="0" y="0"/>
                            <a:ext cx="1323975" cy="1091565"/>
                          </a:xfrm>
                          <a:prstGeom prst="rect">
                            <a:avLst/>
                          </a:prstGeom>
                          <a:noFill/>
                          <a:ln>
                            <a:noFill/>
                          </a:ln>
                        </pic:spPr>
                      </pic:pic>
                    </a:graphicData>
                  </a:graphic>
                </wp:inline>
              </w:drawing>
            </w:r>
          </w:p>
        </w:tc>
      </w:tr>
      <w:tr w:rsidR="00233EC6" w:rsidRPr="00CE29D0" w:rsidTr="00233EC6">
        <w:tc>
          <w:tcPr>
            <w:tcW w:w="189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219448B" wp14:editId="3E67402B">
                  <wp:extent cx="1050925" cy="901065"/>
                  <wp:effectExtent l="0" t="0" r="0" b="0"/>
                  <wp:docPr id="269" name="Picture 269" descr="dz22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z22_att"/>
                          <pic:cNvPicPr>
                            <a:picLocks noChangeAspect="1" noChangeArrowheads="1"/>
                          </pic:cNvPicPr>
                        </pic:nvPicPr>
                        <pic:blipFill>
                          <a:blip r:embed="rId37" cstate="print">
                            <a:extLst>
                              <a:ext uri="{28A0092B-C50C-407E-A947-70E740481C1C}">
                                <a14:useLocalDpi xmlns:a14="http://schemas.microsoft.com/office/drawing/2010/main" val="0"/>
                              </a:ext>
                            </a:extLst>
                          </a:blip>
                          <a:srcRect l="10889" r="10889" b="11308"/>
                          <a:stretch>
                            <a:fillRect/>
                          </a:stretch>
                        </pic:blipFill>
                        <pic:spPr bwMode="auto">
                          <a:xfrm>
                            <a:off x="0" y="0"/>
                            <a:ext cx="1050925" cy="901065"/>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1A1589E4" wp14:editId="4757A241">
                  <wp:extent cx="1303655" cy="901065"/>
                  <wp:effectExtent l="0" t="0" r="0" b="0"/>
                  <wp:docPr id="268" name="Picture 268" descr="dz22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z22_ox"/>
                          <pic:cNvPicPr>
                            <a:picLocks noChangeAspect="1" noChangeArrowheads="1"/>
                          </pic:cNvPicPr>
                        </pic:nvPicPr>
                        <pic:blipFill>
                          <a:blip r:embed="rId38" cstate="print">
                            <a:extLst>
                              <a:ext uri="{28A0092B-C50C-407E-A947-70E740481C1C}">
                                <a14:useLocalDpi xmlns:a14="http://schemas.microsoft.com/office/drawing/2010/main" val="0"/>
                              </a:ext>
                            </a:extLst>
                          </a:blip>
                          <a:srcRect l="10660" t="8333" r="10144" b="18195"/>
                          <a:stretch>
                            <a:fillRect/>
                          </a:stretch>
                        </pic:blipFill>
                        <pic:spPr bwMode="auto">
                          <a:xfrm>
                            <a:off x="0" y="0"/>
                            <a:ext cx="1303655" cy="901065"/>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7F87AD2" wp14:editId="628C90A5">
                  <wp:extent cx="1323975" cy="941705"/>
                  <wp:effectExtent l="0" t="0" r="9525" b="0"/>
                  <wp:docPr id="267" name="Picture 267" descr="dz22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z22_deox"/>
                          <pic:cNvPicPr>
                            <a:picLocks noChangeAspect="1" noChangeArrowheads="1"/>
                          </pic:cNvPicPr>
                        </pic:nvPicPr>
                        <pic:blipFill>
                          <a:blip r:embed="rId39" cstate="print">
                            <a:extLst>
                              <a:ext uri="{28A0092B-C50C-407E-A947-70E740481C1C}">
                                <a14:useLocalDpi xmlns:a14="http://schemas.microsoft.com/office/drawing/2010/main" val="0"/>
                              </a:ext>
                            </a:extLst>
                          </a:blip>
                          <a:srcRect l="10031" t="6358" r="8739" b="17160"/>
                          <a:stretch>
                            <a:fillRect/>
                          </a:stretch>
                        </pic:blipFill>
                        <pic:spPr bwMode="auto">
                          <a:xfrm>
                            <a:off x="0" y="0"/>
                            <a:ext cx="1323975" cy="941705"/>
                          </a:xfrm>
                          <a:prstGeom prst="rect">
                            <a:avLst/>
                          </a:prstGeom>
                          <a:noFill/>
                          <a:ln>
                            <a:noFill/>
                          </a:ln>
                        </pic:spPr>
                      </pic:pic>
                    </a:graphicData>
                  </a:graphic>
                </wp:inline>
              </w:drawing>
            </w:r>
          </w:p>
        </w:tc>
        <w:tc>
          <w:tcPr>
            <w:tcW w:w="223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595F949" wp14:editId="25893C37">
                  <wp:extent cx="1323975" cy="948690"/>
                  <wp:effectExtent l="0" t="0" r="9525" b="3810"/>
                  <wp:docPr id="266" name="Picture 266" descr="dz2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z22_mel"/>
                          <pic:cNvPicPr>
                            <a:picLocks noChangeAspect="1" noChangeArrowheads="1"/>
                          </pic:cNvPicPr>
                        </pic:nvPicPr>
                        <pic:blipFill>
                          <a:blip r:embed="rId40" cstate="print">
                            <a:extLst>
                              <a:ext uri="{28A0092B-C50C-407E-A947-70E740481C1C}">
                                <a14:useLocalDpi xmlns:a14="http://schemas.microsoft.com/office/drawing/2010/main" val="0"/>
                              </a:ext>
                            </a:extLst>
                          </a:blip>
                          <a:srcRect l="11267" t="7451" r="9238" b="16577"/>
                          <a:stretch>
                            <a:fillRect/>
                          </a:stretch>
                        </pic:blipFill>
                        <pic:spPr bwMode="auto">
                          <a:xfrm>
                            <a:off x="0" y="0"/>
                            <a:ext cx="1323975" cy="948690"/>
                          </a:xfrm>
                          <a:prstGeom prst="rect">
                            <a:avLst/>
                          </a:prstGeom>
                          <a:noFill/>
                          <a:ln>
                            <a:noFill/>
                          </a:ln>
                        </pic:spPr>
                      </pic:pic>
                    </a:graphicData>
                  </a:graphic>
                </wp:inline>
              </w:drawing>
            </w:r>
          </w:p>
        </w:tc>
      </w:tr>
      <w:tr w:rsidR="00233EC6" w:rsidRPr="00CE29D0" w:rsidTr="00233EC6">
        <w:tc>
          <w:tcPr>
            <w:tcW w:w="189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1CD7C387" wp14:editId="1C74D8B4">
                  <wp:extent cx="1118870" cy="1009650"/>
                  <wp:effectExtent l="0" t="0" r="5080" b="0"/>
                  <wp:docPr id="296" name="Picture 296" descr="dz8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z8_att"/>
                          <pic:cNvPicPr>
                            <a:picLocks noChangeAspect="1" noChangeArrowheads="1"/>
                          </pic:cNvPicPr>
                        </pic:nvPicPr>
                        <pic:blipFill>
                          <a:blip r:embed="rId41" cstate="print">
                            <a:extLst>
                              <a:ext uri="{28A0092B-C50C-407E-A947-70E740481C1C}">
                                <a14:useLocalDpi xmlns:a14="http://schemas.microsoft.com/office/drawing/2010/main" val="0"/>
                              </a:ext>
                            </a:extLst>
                          </a:blip>
                          <a:srcRect l="14087" t="2881" r="14490" b="12115"/>
                          <a:stretch>
                            <a:fillRect/>
                          </a:stretch>
                        </pic:blipFill>
                        <pic:spPr bwMode="auto">
                          <a:xfrm>
                            <a:off x="0" y="0"/>
                            <a:ext cx="1118870" cy="1009650"/>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9AA2FE1" wp14:editId="20FBB750">
                  <wp:extent cx="1269365" cy="996315"/>
                  <wp:effectExtent l="0" t="0" r="6985" b="0"/>
                  <wp:docPr id="295" name="Picture 295" descr="dz8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z8_ox"/>
                          <pic:cNvPicPr>
                            <a:picLocks noChangeAspect="1" noChangeArrowheads="1"/>
                          </pic:cNvPicPr>
                        </pic:nvPicPr>
                        <pic:blipFill>
                          <a:blip r:embed="rId42" cstate="print">
                            <a:extLst>
                              <a:ext uri="{28A0092B-C50C-407E-A947-70E740481C1C}">
                                <a14:useLocalDpi xmlns:a14="http://schemas.microsoft.com/office/drawing/2010/main" val="0"/>
                              </a:ext>
                            </a:extLst>
                          </a:blip>
                          <a:srcRect l="15349" t="7837" r="14311" b="19722"/>
                          <a:stretch>
                            <a:fillRect/>
                          </a:stretch>
                        </pic:blipFill>
                        <pic:spPr bwMode="auto">
                          <a:xfrm>
                            <a:off x="0" y="0"/>
                            <a:ext cx="1269365" cy="996315"/>
                          </a:xfrm>
                          <a:prstGeom prst="rect">
                            <a:avLst/>
                          </a:prstGeom>
                          <a:noFill/>
                          <a:ln>
                            <a:noFill/>
                          </a:ln>
                        </pic:spPr>
                      </pic:pic>
                    </a:graphicData>
                  </a:graphic>
                </wp:inline>
              </w:drawing>
            </w:r>
          </w:p>
        </w:tc>
        <w:tc>
          <w:tcPr>
            <w:tcW w:w="2201"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3B4331A" wp14:editId="631971BE">
                  <wp:extent cx="1316990" cy="1036955"/>
                  <wp:effectExtent l="0" t="0" r="0" b="0"/>
                  <wp:docPr id="294" name="Picture 294" descr="dz8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z8_deox"/>
                          <pic:cNvPicPr>
                            <a:picLocks noChangeAspect="1" noChangeArrowheads="1"/>
                          </pic:cNvPicPr>
                        </pic:nvPicPr>
                        <pic:blipFill>
                          <a:blip r:embed="rId43" cstate="print">
                            <a:extLst>
                              <a:ext uri="{28A0092B-C50C-407E-A947-70E740481C1C}">
                                <a14:useLocalDpi xmlns:a14="http://schemas.microsoft.com/office/drawing/2010/main" val="0"/>
                              </a:ext>
                            </a:extLst>
                          </a:blip>
                          <a:srcRect l="14565" t="8136" r="15111" b="17738"/>
                          <a:stretch>
                            <a:fillRect/>
                          </a:stretch>
                        </pic:blipFill>
                        <pic:spPr bwMode="auto">
                          <a:xfrm>
                            <a:off x="0" y="0"/>
                            <a:ext cx="1316990" cy="1036955"/>
                          </a:xfrm>
                          <a:prstGeom prst="rect">
                            <a:avLst/>
                          </a:prstGeom>
                          <a:noFill/>
                          <a:ln>
                            <a:noFill/>
                          </a:ln>
                        </pic:spPr>
                      </pic:pic>
                    </a:graphicData>
                  </a:graphic>
                </wp:inline>
              </w:drawing>
            </w:r>
          </w:p>
        </w:tc>
        <w:tc>
          <w:tcPr>
            <w:tcW w:w="2230" w:type="dxa"/>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22D6541" wp14:editId="029269A6">
                  <wp:extent cx="1351280" cy="1036955"/>
                  <wp:effectExtent l="0" t="0" r="1270" b="0"/>
                  <wp:docPr id="293" name="Picture 293" descr="dz8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z8_mel"/>
                          <pic:cNvPicPr>
                            <a:picLocks noChangeAspect="1" noChangeArrowheads="1"/>
                          </pic:cNvPicPr>
                        </pic:nvPicPr>
                        <pic:blipFill>
                          <a:blip r:embed="rId44" cstate="print">
                            <a:extLst>
                              <a:ext uri="{28A0092B-C50C-407E-A947-70E740481C1C}">
                                <a14:useLocalDpi xmlns:a14="http://schemas.microsoft.com/office/drawing/2010/main" val="0"/>
                              </a:ext>
                            </a:extLst>
                          </a:blip>
                          <a:srcRect l="13939" t="8624" r="15340" b="17798"/>
                          <a:stretch>
                            <a:fillRect/>
                          </a:stretch>
                        </pic:blipFill>
                        <pic:spPr bwMode="auto">
                          <a:xfrm>
                            <a:off x="0" y="0"/>
                            <a:ext cx="1351280" cy="1036955"/>
                          </a:xfrm>
                          <a:prstGeom prst="rect">
                            <a:avLst/>
                          </a:prstGeom>
                          <a:noFill/>
                          <a:ln>
                            <a:noFill/>
                          </a:ln>
                        </pic:spPr>
                      </pic:pic>
                    </a:graphicData>
                  </a:graphic>
                </wp:inline>
              </w:drawing>
            </w:r>
          </w:p>
        </w:tc>
      </w:tr>
      <w:tr w:rsidR="00233EC6" w:rsidRPr="00CE29D0" w:rsidTr="00233EC6">
        <w:tc>
          <w:tcPr>
            <w:tcW w:w="1890" w:type="dxa"/>
            <w:vAlign w:val="center"/>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5EBC285" wp14:editId="00925186">
                  <wp:extent cx="1105535" cy="1030605"/>
                  <wp:effectExtent l="0" t="0" r="0" b="0"/>
                  <wp:docPr id="320" name="Picture 320" descr="dz3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z3_att"/>
                          <pic:cNvPicPr>
                            <a:picLocks noChangeAspect="1" noChangeArrowheads="1"/>
                          </pic:cNvPicPr>
                        </pic:nvPicPr>
                        <pic:blipFill>
                          <a:blip r:embed="rId45" cstate="print">
                            <a:extLst>
                              <a:ext uri="{28A0092B-C50C-407E-A947-70E740481C1C}">
                                <a14:useLocalDpi xmlns:a14="http://schemas.microsoft.com/office/drawing/2010/main" val="0"/>
                              </a:ext>
                            </a:extLst>
                          </a:blip>
                          <a:srcRect l="14346" t="623" r="15280" b="11658"/>
                          <a:stretch>
                            <a:fillRect/>
                          </a:stretch>
                        </pic:blipFill>
                        <pic:spPr bwMode="auto">
                          <a:xfrm>
                            <a:off x="0" y="0"/>
                            <a:ext cx="1105535" cy="1030605"/>
                          </a:xfrm>
                          <a:prstGeom prst="rect">
                            <a:avLst/>
                          </a:prstGeom>
                          <a:noFill/>
                          <a:ln>
                            <a:noFill/>
                          </a:ln>
                        </pic:spPr>
                      </pic:pic>
                    </a:graphicData>
                  </a:graphic>
                </wp:inline>
              </w:drawing>
            </w:r>
          </w:p>
        </w:tc>
        <w:tc>
          <w:tcPr>
            <w:tcW w:w="2201" w:type="dxa"/>
            <w:vAlign w:val="center"/>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084E26B3" wp14:editId="392F4A2A">
                  <wp:extent cx="1303655" cy="1057910"/>
                  <wp:effectExtent l="0" t="0" r="0" b="8890"/>
                  <wp:docPr id="319" name="Picture 319" descr="dz3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z3_ox"/>
                          <pic:cNvPicPr>
                            <a:picLocks noChangeAspect="1" noChangeArrowheads="1"/>
                          </pic:cNvPicPr>
                        </pic:nvPicPr>
                        <pic:blipFill>
                          <a:blip r:embed="rId46" cstate="print">
                            <a:extLst>
                              <a:ext uri="{28A0092B-C50C-407E-A947-70E740481C1C}">
                                <a14:useLocalDpi xmlns:a14="http://schemas.microsoft.com/office/drawing/2010/main" val="0"/>
                              </a:ext>
                            </a:extLst>
                          </a:blip>
                          <a:srcRect l="11591" t="4347" r="11000" b="12085"/>
                          <a:stretch>
                            <a:fillRect/>
                          </a:stretch>
                        </pic:blipFill>
                        <pic:spPr bwMode="auto">
                          <a:xfrm>
                            <a:off x="0" y="0"/>
                            <a:ext cx="1303655" cy="1057910"/>
                          </a:xfrm>
                          <a:prstGeom prst="rect">
                            <a:avLst/>
                          </a:prstGeom>
                          <a:noFill/>
                          <a:ln>
                            <a:noFill/>
                          </a:ln>
                        </pic:spPr>
                      </pic:pic>
                    </a:graphicData>
                  </a:graphic>
                </wp:inline>
              </w:drawing>
            </w:r>
          </w:p>
        </w:tc>
        <w:tc>
          <w:tcPr>
            <w:tcW w:w="2201" w:type="dxa"/>
            <w:vAlign w:val="center"/>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63D07E2" wp14:editId="4E644A6F">
                  <wp:extent cx="1316990" cy="1071245"/>
                  <wp:effectExtent l="0" t="0" r="0" b="0"/>
                  <wp:docPr id="318" name="Picture 318" descr="dz3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z3_deox"/>
                          <pic:cNvPicPr>
                            <a:picLocks noChangeAspect="1" noChangeArrowheads="1"/>
                          </pic:cNvPicPr>
                        </pic:nvPicPr>
                        <pic:blipFill>
                          <a:blip r:embed="rId47" cstate="print">
                            <a:extLst>
                              <a:ext uri="{28A0092B-C50C-407E-A947-70E740481C1C}">
                                <a14:useLocalDpi xmlns:a14="http://schemas.microsoft.com/office/drawing/2010/main" val="0"/>
                              </a:ext>
                            </a:extLst>
                          </a:blip>
                          <a:srcRect l="11731" t="4080" r="12318" b="11676"/>
                          <a:stretch>
                            <a:fillRect/>
                          </a:stretch>
                        </pic:blipFill>
                        <pic:spPr bwMode="auto">
                          <a:xfrm>
                            <a:off x="0" y="0"/>
                            <a:ext cx="1316990" cy="1071245"/>
                          </a:xfrm>
                          <a:prstGeom prst="rect">
                            <a:avLst/>
                          </a:prstGeom>
                          <a:noFill/>
                          <a:ln>
                            <a:noFill/>
                          </a:ln>
                        </pic:spPr>
                      </pic:pic>
                    </a:graphicData>
                  </a:graphic>
                </wp:inline>
              </w:drawing>
            </w:r>
          </w:p>
        </w:tc>
        <w:tc>
          <w:tcPr>
            <w:tcW w:w="2230" w:type="dxa"/>
            <w:vAlign w:val="center"/>
          </w:tcPr>
          <w:p w:rsidR="00233EC6" w:rsidRPr="00CE29D0" w:rsidRDefault="00233EC6" w:rsidP="00233EC6">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8885C49" wp14:editId="2249662A">
                  <wp:extent cx="1323975" cy="1064260"/>
                  <wp:effectExtent l="0" t="0" r="9525" b="2540"/>
                  <wp:docPr id="317" name="Picture 317" descr="dz3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z3_mel"/>
                          <pic:cNvPicPr>
                            <a:picLocks noChangeAspect="1" noChangeArrowheads="1"/>
                          </pic:cNvPicPr>
                        </pic:nvPicPr>
                        <pic:blipFill>
                          <a:blip r:embed="rId48" cstate="print">
                            <a:extLst>
                              <a:ext uri="{28A0092B-C50C-407E-A947-70E740481C1C}">
                                <a14:useLocalDpi xmlns:a14="http://schemas.microsoft.com/office/drawing/2010/main" val="0"/>
                              </a:ext>
                            </a:extLst>
                          </a:blip>
                          <a:srcRect l="11578" t="3754" r="9558" b="11696"/>
                          <a:stretch>
                            <a:fillRect/>
                          </a:stretch>
                        </pic:blipFill>
                        <pic:spPr bwMode="auto">
                          <a:xfrm>
                            <a:off x="0" y="0"/>
                            <a:ext cx="1323975" cy="1064260"/>
                          </a:xfrm>
                          <a:prstGeom prst="rect">
                            <a:avLst/>
                          </a:prstGeom>
                          <a:noFill/>
                          <a:ln>
                            <a:noFill/>
                          </a:ln>
                        </pic:spPr>
                      </pic:pic>
                    </a:graphicData>
                  </a:graphic>
                </wp:inline>
              </w:drawing>
            </w:r>
          </w:p>
        </w:tc>
      </w:tr>
      <w:tr w:rsidR="005B04AB" w:rsidRPr="00CE29D0" w:rsidTr="00233EC6">
        <w:tc>
          <w:tcPr>
            <w:tcW w:w="1890" w:type="dxa"/>
            <w:vAlign w:val="center"/>
          </w:tcPr>
          <w:p w:rsidR="005B04AB" w:rsidRPr="00CE29D0" w:rsidRDefault="005B04AB" w:rsidP="005B04AB">
            <w:pPr>
              <w:pStyle w:val="ListParagraph"/>
              <w:spacing w:after="0" w:line="240" w:lineRule="auto"/>
              <w:ind w:left="180"/>
              <w:rPr>
                <w:szCs w:val="24"/>
                <w:lang w:eastAsia="lv-LV"/>
              </w:rPr>
            </w:pPr>
            <w:r w:rsidRPr="00CE29D0">
              <w:rPr>
                <w:b/>
                <w:szCs w:val="24"/>
              </w:rPr>
              <w:t>S</w:t>
            </w:r>
            <w:r w:rsidRPr="00CE29D0">
              <w:rPr>
                <w:rStyle w:val="Strong"/>
                <w:b w:val="0"/>
                <w:szCs w:val="24"/>
              </w:rPr>
              <w:t>eborrheic keratosis</w:t>
            </w:r>
          </w:p>
        </w:tc>
        <w:tc>
          <w:tcPr>
            <w:tcW w:w="2201" w:type="dxa"/>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Oxy-haemoglobin map</w:t>
            </w:r>
          </w:p>
        </w:tc>
        <w:tc>
          <w:tcPr>
            <w:tcW w:w="2201" w:type="dxa"/>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Deoxy-haemoglobin map</w:t>
            </w:r>
          </w:p>
        </w:tc>
        <w:tc>
          <w:tcPr>
            <w:tcW w:w="2230" w:type="dxa"/>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Melanin map</w:t>
            </w:r>
          </w:p>
        </w:tc>
      </w:tr>
    </w:tbl>
    <w:p w:rsidR="003D09B7" w:rsidRPr="00CE29D0" w:rsidRDefault="003D09B7" w:rsidP="0008612B">
      <w:pPr>
        <w:rPr>
          <w:rFonts w:ascii="Times New Roman" w:hAnsi="Times New Roman"/>
          <w:sz w:val="24"/>
          <w:szCs w:val="24"/>
        </w:rPr>
      </w:pPr>
    </w:p>
    <w:p w:rsidR="005B04AB" w:rsidRPr="00CE29D0" w:rsidRDefault="005B04AB" w:rsidP="005B04AB">
      <w:pPr>
        <w:rPr>
          <w:rFonts w:ascii="Times New Roman" w:hAnsi="Times New Roman"/>
          <w:sz w:val="24"/>
          <w:szCs w:val="24"/>
        </w:rPr>
      </w:pPr>
      <w:r w:rsidRPr="00CE29D0">
        <w:rPr>
          <w:rFonts w:ascii="Times New Roman" w:hAnsi="Times New Roman"/>
          <w:sz w:val="24"/>
          <w:szCs w:val="24"/>
        </w:rPr>
        <w:t xml:space="preserve">Fig.2. Relative changes of the chromophore concentrations in skin pigmented pathologies </w:t>
      </w:r>
      <w:r w:rsidRPr="00CE29D0">
        <w:rPr>
          <w:rFonts w:ascii="Times New Roman" w:hAnsi="Times New Roman"/>
          <w:b/>
          <w:sz w:val="24"/>
          <w:szCs w:val="24"/>
        </w:rPr>
        <w:t xml:space="preserve">– </w:t>
      </w:r>
      <w:r w:rsidRPr="00CE29D0">
        <w:rPr>
          <w:rStyle w:val="Strong"/>
          <w:rFonts w:ascii="Times New Roman" w:hAnsi="Times New Roman"/>
          <w:b w:val="0"/>
          <w:sz w:val="24"/>
          <w:szCs w:val="24"/>
        </w:rPr>
        <w:t>seborrheic keratosis</w:t>
      </w:r>
      <w:r w:rsidRPr="00CE29D0">
        <w:rPr>
          <w:rFonts w:ascii="Times New Roman" w:hAnsi="Times New Roman"/>
          <w:b/>
          <w:sz w:val="24"/>
          <w:szCs w:val="24"/>
        </w:rPr>
        <w:t>.</w:t>
      </w:r>
      <w:r w:rsidRPr="00CE29D0">
        <w:rPr>
          <w:rFonts w:ascii="Times New Roman" w:hAnsi="Times New Roman"/>
          <w:sz w:val="24"/>
          <w:szCs w:val="24"/>
        </w:rPr>
        <w:t xml:space="preserve"> The colour scale is graduated in milimoles.</w:t>
      </w:r>
    </w:p>
    <w:p w:rsidR="00233EC6" w:rsidRPr="00CE29D0" w:rsidRDefault="00233EC6" w:rsidP="0008612B">
      <w:pPr>
        <w:rPr>
          <w:rFonts w:ascii="Times New Roman" w:hAnsi="Times New Roman"/>
          <w:sz w:val="24"/>
          <w:szCs w:val="24"/>
        </w:rPr>
      </w:pPr>
    </w:p>
    <w:tbl>
      <w:tblPr>
        <w:tblStyle w:val="TableGrid"/>
        <w:tblW w:w="0" w:type="auto"/>
        <w:tblLook w:val="04A0" w:firstRow="1" w:lastRow="0" w:firstColumn="1" w:lastColumn="0" w:noHBand="0" w:noVBand="1"/>
      </w:tblPr>
      <w:tblGrid>
        <w:gridCol w:w="1763"/>
        <w:gridCol w:w="270"/>
        <w:gridCol w:w="2014"/>
        <w:gridCol w:w="216"/>
        <w:gridCol w:w="2061"/>
        <w:gridCol w:w="2198"/>
      </w:tblGrid>
      <w:tr w:rsidR="00937B1E" w:rsidRPr="00CE29D0" w:rsidTr="005B04AB">
        <w:tc>
          <w:tcPr>
            <w:tcW w:w="1764" w:type="dxa"/>
          </w:tcPr>
          <w:p w:rsidR="00937B1E" w:rsidRPr="00CE29D0" w:rsidRDefault="00937B1E" w:rsidP="00937B1E">
            <w:pPr>
              <w:spacing w:line="360" w:lineRule="auto"/>
              <w:jc w:val="center"/>
              <w:rPr>
                <w:rFonts w:ascii="Times New Roman" w:hAnsi="Times New Roman"/>
                <w:sz w:val="24"/>
                <w:szCs w:val="24"/>
                <w:lang w:eastAsia="lv-LV"/>
              </w:rPr>
            </w:pPr>
            <w:r w:rsidRPr="00CE29D0">
              <w:rPr>
                <w:rFonts w:ascii="Times New Roman" w:hAnsi="Times New Roman"/>
                <w:noProof/>
                <w:szCs w:val="24"/>
                <w:lang w:val="en-US"/>
              </w:rPr>
              <w:lastRenderedPageBreak/>
              <w:drawing>
                <wp:inline distT="0" distB="0" distL="0" distR="0" wp14:anchorId="74E126A8" wp14:editId="7C94ED38">
                  <wp:extent cx="1052830" cy="1018540"/>
                  <wp:effectExtent l="0" t="0" r="0" b="0"/>
                  <wp:docPr id="23" name="Picture 23" descr="C:\Users\User\AppData\Local\Microsoft\Windows\INetCache\Content.Word\dz33_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C:\Users\User\AppData\Local\Microsoft\Windows\INetCache\Content.Word\dz33_att.jpg"/>
                          <pic:cNvPicPr>
                            <a:picLocks noChangeAspect="1" noChangeArrowheads="1"/>
                          </pic:cNvPicPr>
                        </pic:nvPicPr>
                        <pic:blipFill>
                          <a:blip r:embed="rId49" cstate="print">
                            <a:extLst>
                              <a:ext uri="{28A0092B-C50C-407E-A947-70E740481C1C}">
                                <a14:useLocalDpi xmlns:a14="http://schemas.microsoft.com/office/drawing/2010/main" val="0"/>
                              </a:ext>
                            </a:extLst>
                          </a:blip>
                          <a:srcRect l="19762" t="5592" r="19328" b="14716"/>
                          <a:stretch>
                            <a:fillRect/>
                          </a:stretch>
                        </pic:blipFill>
                        <pic:spPr bwMode="auto">
                          <a:xfrm>
                            <a:off x="0" y="0"/>
                            <a:ext cx="1052830" cy="1018540"/>
                          </a:xfrm>
                          <a:prstGeom prst="rect">
                            <a:avLst/>
                          </a:prstGeom>
                          <a:noFill/>
                          <a:ln>
                            <a:noFill/>
                          </a:ln>
                        </pic:spPr>
                      </pic:pic>
                    </a:graphicData>
                  </a:graphic>
                </wp:inline>
              </w:drawing>
            </w:r>
          </w:p>
        </w:tc>
        <w:tc>
          <w:tcPr>
            <w:tcW w:w="2268" w:type="dxa"/>
            <w:gridSpan w:val="2"/>
          </w:tcPr>
          <w:p w:rsidR="00937B1E" w:rsidRPr="00CE29D0" w:rsidRDefault="00937B1E" w:rsidP="00937B1E">
            <w:pPr>
              <w:spacing w:line="360" w:lineRule="auto"/>
              <w:jc w:val="center"/>
              <w:rPr>
                <w:rFonts w:ascii="Times New Roman" w:hAnsi="Times New Roman"/>
                <w:sz w:val="24"/>
                <w:szCs w:val="24"/>
                <w:lang w:eastAsia="lv-LV"/>
              </w:rPr>
            </w:pPr>
            <w:r w:rsidRPr="00CE29D0">
              <w:rPr>
                <w:rFonts w:ascii="Times New Roman" w:hAnsi="Times New Roman"/>
                <w:noProof/>
                <w:szCs w:val="24"/>
                <w:lang w:val="en-US"/>
              </w:rPr>
              <w:drawing>
                <wp:inline distT="0" distB="0" distL="0" distR="0" wp14:anchorId="785D76A6" wp14:editId="349DC181">
                  <wp:extent cx="1247140" cy="1059815"/>
                  <wp:effectExtent l="0" t="0" r="0" b="6985"/>
                  <wp:docPr id="232" name="Picture 232" descr="C:\Users\User\AppData\Local\Microsoft\Windows\INetCache\Content.Word\dz33_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C:\Users\User\AppData\Local\Microsoft\Windows\INetCache\Content.Word\dz33_ox.jpg"/>
                          <pic:cNvPicPr>
                            <a:picLocks noChangeAspect="1" noChangeArrowheads="1"/>
                          </pic:cNvPicPr>
                        </pic:nvPicPr>
                        <pic:blipFill>
                          <a:blip r:embed="rId50" cstate="print">
                            <a:extLst>
                              <a:ext uri="{28A0092B-C50C-407E-A947-70E740481C1C}">
                                <a14:useLocalDpi xmlns:a14="http://schemas.microsoft.com/office/drawing/2010/main" val="0"/>
                              </a:ext>
                            </a:extLst>
                          </a:blip>
                          <a:srcRect l="17206" t="10471" r="21860" b="20293"/>
                          <a:stretch>
                            <a:fillRect/>
                          </a:stretch>
                        </pic:blipFill>
                        <pic:spPr bwMode="auto">
                          <a:xfrm>
                            <a:off x="0" y="0"/>
                            <a:ext cx="1247140" cy="1059815"/>
                          </a:xfrm>
                          <a:prstGeom prst="rect">
                            <a:avLst/>
                          </a:prstGeom>
                          <a:noFill/>
                          <a:ln>
                            <a:noFill/>
                          </a:ln>
                        </pic:spPr>
                      </pic:pic>
                    </a:graphicData>
                  </a:graphic>
                </wp:inline>
              </w:drawing>
            </w:r>
          </w:p>
        </w:tc>
        <w:tc>
          <w:tcPr>
            <w:tcW w:w="2290" w:type="dxa"/>
            <w:gridSpan w:val="2"/>
          </w:tcPr>
          <w:p w:rsidR="00937B1E" w:rsidRPr="00CE29D0" w:rsidRDefault="00937B1E" w:rsidP="00937B1E">
            <w:pPr>
              <w:spacing w:line="360" w:lineRule="auto"/>
              <w:jc w:val="center"/>
              <w:rPr>
                <w:rFonts w:ascii="Times New Roman" w:hAnsi="Times New Roman"/>
                <w:sz w:val="24"/>
                <w:szCs w:val="24"/>
                <w:lang w:eastAsia="lv-LV"/>
              </w:rPr>
            </w:pPr>
            <w:r w:rsidRPr="00CE29D0">
              <w:rPr>
                <w:rFonts w:ascii="Times New Roman" w:hAnsi="Times New Roman"/>
                <w:noProof/>
                <w:szCs w:val="24"/>
                <w:lang w:val="en-US"/>
              </w:rPr>
              <w:drawing>
                <wp:inline distT="0" distB="0" distL="0" distR="0" wp14:anchorId="23154DCD" wp14:editId="03568672">
                  <wp:extent cx="1316355" cy="1094740"/>
                  <wp:effectExtent l="0" t="0" r="0" b="0"/>
                  <wp:docPr id="233" name="Picture 233" descr="C:\Users\User\AppData\Local\Microsoft\Windows\INetCache\Content.Word\dz33_de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C:\Users\User\AppData\Local\Microsoft\Windows\INetCache\Content.Word\dz33_deox.jpg"/>
                          <pic:cNvPicPr>
                            <a:picLocks noChangeAspect="1" noChangeArrowheads="1"/>
                          </pic:cNvPicPr>
                        </pic:nvPicPr>
                        <pic:blipFill>
                          <a:blip r:embed="rId51" cstate="print">
                            <a:extLst>
                              <a:ext uri="{28A0092B-C50C-407E-A947-70E740481C1C}">
                                <a14:useLocalDpi xmlns:a14="http://schemas.microsoft.com/office/drawing/2010/main" val="0"/>
                              </a:ext>
                            </a:extLst>
                          </a:blip>
                          <a:srcRect l="17290" t="10022" r="21422" b="20151"/>
                          <a:stretch>
                            <a:fillRect/>
                          </a:stretch>
                        </pic:blipFill>
                        <pic:spPr bwMode="auto">
                          <a:xfrm>
                            <a:off x="0" y="0"/>
                            <a:ext cx="1316355" cy="1094740"/>
                          </a:xfrm>
                          <a:prstGeom prst="rect">
                            <a:avLst/>
                          </a:prstGeom>
                          <a:noFill/>
                          <a:ln>
                            <a:noFill/>
                          </a:ln>
                        </pic:spPr>
                      </pic:pic>
                    </a:graphicData>
                  </a:graphic>
                </wp:inline>
              </w:drawing>
            </w:r>
          </w:p>
        </w:tc>
        <w:tc>
          <w:tcPr>
            <w:tcW w:w="2200" w:type="dxa"/>
          </w:tcPr>
          <w:p w:rsidR="00937B1E" w:rsidRPr="00CE29D0" w:rsidRDefault="00937B1E" w:rsidP="00937B1E">
            <w:pPr>
              <w:spacing w:line="360" w:lineRule="auto"/>
              <w:jc w:val="center"/>
              <w:rPr>
                <w:rFonts w:ascii="Times New Roman" w:hAnsi="Times New Roman"/>
                <w:sz w:val="24"/>
                <w:szCs w:val="24"/>
                <w:lang w:eastAsia="lv-LV"/>
              </w:rPr>
            </w:pPr>
            <w:r w:rsidRPr="00CE29D0">
              <w:rPr>
                <w:rFonts w:ascii="Times New Roman" w:hAnsi="Times New Roman"/>
                <w:noProof/>
                <w:szCs w:val="24"/>
                <w:lang w:val="en-US"/>
              </w:rPr>
              <w:drawing>
                <wp:inline distT="0" distB="0" distL="0" distR="0" wp14:anchorId="29707624" wp14:editId="5A711BCB">
                  <wp:extent cx="1281430" cy="1087755"/>
                  <wp:effectExtent l="0" t="0" r="0" b="0"/>
                  <wp:docPr id="234" name="Picture 234" descr="C:\Users\User\AppData\Local\Microsoft\Windows\INetCache\Content.Word\dz33_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C:\Users\User\AppData\Local\Microsoft\Windows\INetCache\Content.Word\dz33_mel.jpg"/>
                          <pic:cNvPicPr>
                            <a:picLocks noChangeAspect="1" noChangeArrowheads="1"/>
                          </pic:cNvPicPr>
                        </pic:nvPicPr>
                        <pic:blipFill>
                          <a:blip r:embed="rId52" cstate="print">
                            <a:extLst>
                              <a:ext uri="{28A0092B-C50C-407E-A947-70E740481C1C}">
                                <a14:useLocalDpi xmlns:a14="http://schemas.microsoft.com/office/drawing/2010/main" val="0"/>
                              </a:ext>
                            </a:extLst>
                          </a:blip>
                          <a:srcRect l="17104" t="10617" r="21567" b="20773"/>
                          <a:stretch>
                            <a:fillRect/>
                          </a:stretch>
                        </pic:blipFill>
                        <pic:spPr bwMode="auto">
                          <a:xfrm>
                            <a:off x="0" y="0"/>
                            <a:ext cx="1281430" cy="1087755"/>
                          </a:xfrm>
                          <a:prstGeom prst="rect">
                            <a:avLst/>
                          </a:prstGeom>
                          <a:noFill/>
                          <a:ln>
                            <a:noFill/>
                          </a:ln>
                        </pic:spPr>
                      </pic:pic>
                    </a:graphicData>
                  </a:graphic>
                </wp:inline>
              </w:drawing>
            </w:r>
          </w:p>
        </w:tc>
      </w:tr>
      <w:tr w:rsidR="008B4C4D" w:rsidRPr="00CE29D0" w:rsidTr="005B04AB">
        <w:trPr>
          <w:trHeight w:val="581"/>
        </w:trPr>
        <w:tc>
          <w:tcPr>
            <w:tcW w:w="1764" w:type="dxa"/>
            <w:shd w:val="clear" w:color="auto" w:fill="auto"/>
          </w:tcPr>
          <w:p w:rsidR="008B4C4D" w:rsidRPr="00CE29D0" w:rsidRDefault="008B4C4D"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04416FC" wp14:editId="0F328C07">
                  <wp:extent cx="1085215" cy="1160145"/>
                  <wp:effectExtent l="0" t="0" r="635" b="1905"/>
                  <wp:docPr id="276" name="Picture 276" descr="dz18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z18_att"/>
                          <pic:cNvPicPr>
                            <a:picLocks noChangeAspect="1" noChangeArrowheads="1"/>
                          </pic:cNvPicPr>
                        </pic:nvPicPr>
                        <pic:blipFill>
                          <a:blip r:embed="rId53" cstate="print">
                            <a:extLst>
                              <a:ext uri="{28A0092B-C50C-407E-A947-70E740481C1C}">
                                <a14:useLocalDpi xmlns:a14="http://schemas.microsoft.com/office/drawing/2010/main" val="0"/>
                              </a:ext>
                            </a:extLst>
                          </a:blip>
                          <a:srcRect l="20706" t="4326" r="21921" b="14221"/>
                          <a:stretch>
                            <a:fillRect/>
                          </a:stretch>
                        </pic:blipFill>
                        <pic:spPr bwMode="auto">
                          <a:xfrm>
                            <a:off x="0" y="0"/>
                            <a:ext cx="1085215" cy="1160145"/>
                          </a:xfrm>
                          <a:prstGeom prst="rect">
                            <a:avLst/>
                          </a:prstGeom>
                          <a:noFill/>
                          <a:ln>
                            <a:noFill/>
                          </a:ln>
                        </pic:spPr>
                      </pic:pic>
                    </a:graphicData>
                  </a:graphic>
                </wp:inline>
              </w:drawing>
            </w:r>
          </w:p>
        </w:tc>
        <w:tc>
          <w:tcPr>
            <w:tcW w:w="2268" w:type="dxa"/>
            <w:gridSpan w:val="2"/>
          </w:tcPr>
          <w:p w:rsidR="008B4C4D" w:rsidRPr="00CE29D0" w:rsidRDefault="008B4C4D"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132B127" wp14:editId="30C2D905">
                  <wp:extent cx="1337310" cy="1160145"/>
                  <wp:effectExtent l="0" t="0" r="0" b="1905"/>
                  <wp:docPr id="275" name="Picture 275" descr="dz18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z18_ox"/>
                          <pic:cNvPicPr>
                            <a:picLocks noChangeAspect="1" noChangeArrowheads="1"/>
                          </pic:cNvPicPr>
                        </pic:nvPicPr>
                        <pic:blipFill>
                          <a:blip r:embed="rId54" cstate="print">
                            <a:extLst>
                              <a:ext uri="{28A0092B-C50C-407E-A947-70E740481C1C}">
                                <a14:useLocalDpi xmlns:a14="http://schemas.microsoft.com/office/drawing/2010/main" val="0"/>
                              </a:ext>
                            </a:extLst>
                          </a:blip>
                          <a:srcRect l="17555" t="8960" r="20480" b="20758"/>
                          <a:stretch>
                            <a:fillRect/>
                          </a:stretch>
                        </pic:blipFill>
                        <pic:spPr bwMode="auto">
                          <a:xfrm>
                            <a:off x="0" y="0"/>
                            <a:ext cx="1337310" cy="1160145"/>
                          </a:xfrm>
                          <a:prstGeom prst="rect">
                            <a:avLst/>
                          </a:prstGeom>
                          <a:noFill/>
                          <a:ln>
                            <a:noFill/>
                          </a:ln>
                        </pic:spPr>
                      </pic:pic>
                    </a:graphicData>
                  </a:graphic>
                </wp:inline>
              </w:drawing>
            </w:r>
          </w:p>
        </w:tc>
        <w:tc>
          <w:tcPr>
            <w:tcW w:w="2290" w:type="dxa"/>
            <w:gridSpan w:val="2"/>
          </w:tcPr>
          <w:p w:rsidR="008B4C4D" w:rsidRPr="00CE29D0" w:rsidRDefault="008B4C4D"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3E0C62F8" wp14:editId="7C3D88E0">
                  <wp:extent cx="1405890" cy="1160145"/>
                  <wp:effectExtent l="0" t="0" r="3810" b="1905"/>
                  <wp:docPr id="274" name="Picture 274" descr="dz18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z18_deox"/>
                          <pic:cNvPicPr>
                            <a:picLocks noChangeAspect="1" noChangeArrowheads="1"/>
                          </pic:cNvPicPr>
                        </pic:nvPicPr>
                        <pic:blipFill>
                          <a:blip r:embed="rId55" cstate="print">
                            <a:extLst>
                              <a:ext uri="{28A0092B-C50C-407E-A947-70E740481C1C}">
                                <a14:useLocalDpi xmlns:a14="http://schemas.microsoft.com/office/drawing/2010/main" val="0"/>
                              </a:ext>
                            </a:extLst>
                          </a:blip>
                          <a:srcRect l="17442" t="9604" r="21352" b="22598"/>
                          <a:stretch>
                            <a:fillRect/>
                          </a:stretch>
                        </pic:blipFill>
                        <pic:spPr bwMode="auto">
                          <a:xfrm>
                            <a:off x="0" y="0"/>
                            <a:ext cx="1405890" cy="1160145"/>
                          </a:xfrm>
                          <a:prstGeom prst="rect">
                            <a:avLst/>
                          </a:prstGeom>
                          <a:noFill/>
                          <a:ln>
                            <a:noFill/>
                          </a:ln>
                        </pic:spPr>
                      </pic:pic>
                    </a:graphicData>
                  </a:graphic>
                </wp:inline>
              </w:drawing>
            </w:r>
          </w:p>
        </w:tc>
        <w:tc>
          <w:tcPr>
            <w:tcW w:w="2200" w:type="dxa"/>
          </w:tcPr>
          <w:p w:rsidR="008B4C4D" w:rsidRPr="00CE29D0" w:rsidRDefault="008B4C4D"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5FB8EFD6" wp14:editId="54D5C553">
                  <wp:extent cx="1391920" cy="1173480"/>
                  <wp:effectExtent l="0" t="0" r="0" b="7620"/>
                  <wp:docPr id="273" name="Picture 273" descr="dz18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z18_mel"/>
                          <pic:cNvPicPr>
                            <a:picLocks noChangeAspect="1" noChangeArrowheads="1"/>
                          </pic:cNvPicPr>
                        </pic:nvPicPr>
                        <pic:blipFill>
                          <a:blip r:embed="rId56" cstate="print">
                            <a:extLst>
                              <a:ext uri="{28A0092B-C50C-407E-A947-70E740481C1C}">
                                <a14:useLocalDpi xmlns:a14="http://schemas.microsoft.com/office/drawing/2010/main" val="0"/>
                              </a:ext>
                            </a:extLst>
                          </a:blip>
                          <a:srcRect l="17064" t="9996" r="21370" b="20515"/>
                          <a:stretch>
                            <a:fillRect/>
                          </a:stretch>
                        </pic:blipFill>
                        <pic:spPr bwMode="auto">
                          <a:xfrm>
                            <a:off x="0" y="0"/>
                            <a:ext cx="1391920" cy="1173480"/>
                          </a:xfrm>
                          <a:prstGeom prst="rect">
                            <a:avLst/>
                          </a:prstGeom>
                          <a:noFill/>
                          <a:ln>
                            <a:noFill/>
                          </a:ln>
                        </pic:spPr>
                      </pic:pic>
                    </a:graphicData>
                  </a:graphic>
                </wp:inline>
              </w:drawing>
            </w:r>
          </w:p>
        </w:tc>
      </w:tr>
      <w:tr w:rsidR="0092260A" w:rsidRPr="00CE29D0" w:rsidTr="005B04AB">
        <w:tc>
          <w:tcPr>
            <w:tcW w:w="1764" w:type="dxa"/>
            <w:shd w:val="clear" w:color="auto" w:fill="auto"/>
          </w:tcPr>
          <w:p w:rsidR="0092260A" w:rsidRPr="00CE29D0" w:rsidRDefault="0092260A"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27FFE02A" wp14:editId="1E476B06">
                  <wp:extent cx="1052830" cy="1018540"/>
                  <wp:effectExtent l="0" t="0" r="0" b="0"/>
                  <wp:docPr id="14" name="Picture 14" descr="C:\Users\User\AppData\Local\Microsoft\Windows\INetCache\Content.Word\dz33_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C:\Users\User\AppData\Local\Microsoft\Windows\INetCache\Content.Word\dz33_att.jpg"/>
                          <pic:cNvPicPr>
                            <a:picLocks noChangeAspect="1" noChangeArrowheads="1"/>
                          </pic:cNvPicPr>
                        </pic:nvPicPr>
                        <pic:blipFill>
                          <a:blip r:embed="rId49" cstate="print">
                            <a:extLst>
                              <a:ext uri="{28A0092B-C50C-407E-A947-70E740481C1C}">
                                <a14:useLocalDpi xmlns:a14="http://schemas.microsoft.com/office/drawing/2010/main" val="0"/>
                              </a:ext>
                            </a:extLst>
                          </a:blip>
                          <a:srcRect l="19762" t="5592" r="19328" b="14716"/>
                          <a:stretch>
                            <a:fillRect/>
                          </a:stretch>
                        </pic:blipFill>
                        <pic:spPr bwMode="auto">
                          <a:xfrm>
                            <a:off x="0" y="0"/>
                            <a:ext cx="1052830" cy="1018540"/>
                          </a:xfrm>
                          <a:prstGeom prst="rect">
                            <a:avLst/>
                          </a:prstGeom>
                          <a:noFill/>
                          <a:ln>
                            <a:noFill/>
                          </a:ln>
                        </pic:spPr>
                      </pic:pic>
                    </a:graphicData>
                  </a:graphic>
                </wp:inline>
              </w:drawing>
            </w:r>
          </w:p>
        </w:tc>
        <w:tc>
          <w:tcPr>
            <w:tcW w:w="2268" w:type="dxa"/>
            <w:gridSpan w:val="2"/>
          </w:tcPr>
          <w:p w:rsidR="0092260A" w:rsidRPr="00CE29D0" w:rsidRDefault="0092260A"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34E18EC3" wp14:editId="4C2E908D">
                  <wp:extent cx="1247140" cy="1059815"/>
                  <wp:effectExtent l="0" t="0" r="0" b="6985"/>
                  <wp:docPr id="15" name="Picture 15" descr="C:\Users\User\AppData\Local\Microsoft\Windows\INetCache\Content.Word\dz33_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C:\Users\User\AppData\Local\Microsoft\Windows\INetCache\Content.Word\dz33_ox.jpg"/>
                          <pic:cNvPicPr>
                            <a:picLocks noChangeAspect="1" noChangeArrowheads="1"/>
                          </pic:cNvPicPr>
                        </pic:nvPicPr>
                        <pic:blipFill>
                          <a:blip r:embed="rId50" cstate="print">
                            <a:extLst>
                              <a:ext uri="{28A0092B-C50C-407E-A947-70E740481C1C}">
                                <a14:useLocalDpi xmlns:a14="http://schemas.microsoft.com/office/drawing/2010/main" val="0"/>
                              </a:ext>
                            </a:extLst>
                          </a:blip>
                          <a:srcRect l="17206" t="10471" r="21860" b="20293"/>
                          <a:stretch>
                            <a:fillRect/>
                          </a:stretch>
                        </pic:blipFill>
                        <pic:spPr bwMode="auto">
                          <a:xfrm>
                            <a:off x="0" y="0"/>
                            <a:ext cx="1247140" cy="1059815"/>
                          </a:xfrm>
                          <a:prstGeom prst="rect">
                            <a:avLst/>
                          </a:prstGeom>
                          <a:noFill/>
                          <a:ln>
                            <a:noFill/>
                          </a:ln>
                        </pic:spPr>
                      </pic:pic>
                    </a:graphicData>
                  </a:graphic>
                </wp:inline>
              </w:drawing>
            </w:r>
          </w:p>
        </w:tc>
        <w:tc>
          <w:tcPr>
            <w:tcW w:w="2290" w:type="dxa"/>
            <w:gridSpan w:val="2"/>
          </w:tcPr>
          <w:p w:rsidR="0092260A" w:rsidRPr="00CE29D0" w:rsidRDefault="0092260A"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316C5687" wp14:editId="244042B3">
                  <wp:extent cx="1316355" cy="1094740"/>
                  <wp:effectExtent l="0" t="0" r="0" b="0"/>
                  <wp:docPr id="16" name="Picture 16" descr="C:\Users\User\AppData\Local\Microsoft\Windows\INetCache\Content.Word\dz33_de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C:\Users\User\AppData\Local\Microsoft\Windows\INetCache\Content.Word\dz33_deox.jpg"/>
                          <pic:cNvPicPr>
                            <a:picLocks noChangeAspect="1" noChangeArrowheads="1"/>
                          </pic:cNvPicPr>
                        </pic:nvPicPr>
                        <pic:blipFill>
                          <a:blip r:embed="rId51" cstate="print">
                            <a:extLst>
                              <a:ext uri="{28A0092B-C50C-407E-A947-70E740481C1C}">
                                <a14:useLocalDpi xmlns:a14="http://schemas.microsoft.com/office/drawing/2010/main" val="0"/>
                              </a:ext>
                            </a:extLst>
                          </a:blip>
                          <a:srcRect l="17290" t="10022" r="21422" b="20151"/>
                          <a:stretch>
                            <a:fillRect/>
                          </a:stretch>
                        </pic:blipFill>
                        <pic:spPr bwMode="auto">
                          <a:xfrm>
                            <a:off x="0" y="0"/>
                            <a:ext cx="1316355" cy="1094740"/>
                          </a:xfrm>
                          <a:prstGeom prst="rect">
                            <a:avLst/>
                          </a:prstGeom>
                          <a:noFill/>
                          <a:ln>
                            <a:noFill/>
                          </a:ln>
                        </pic:spPr>
                      </pic:pic>
                    </a:graphicData>
                  </a:graphic>
                </wp:inline>
              </w:drawing>
            </w:r>
          </w:p>
        </w:tc>
        <w:tc>
          <w:tcPr>
            <w:tcW w:w="2200" w:type="dxa"/>
          </w:tcPr>
          <w:p w:rsidR="0092260A" w:rsidRPr="00CE29D0" w:rsidRDefault="0092260A" w:rsidP="00B945F0">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504B95B5" wp14:editId="7EBB21EF">
                  <wp:extent cx="1281430" cy="1087755"/>
                  <wp:effectExtent l="0" t="0" r="0" b="0"/>
                  <wp:docPr id="17" name="Picture 17" descr="C:\Users\User\AppData\Local\Microsoft\Windows\INetCache\Content.Word\dz33_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C:\Users\User\AppData\Local\Microsoft\Windows\INetCache\Content.Word\dz33_mel.jpg"/>
                          <pic:cNvPicPr>
                            <a:picLocks noChangeAspect="1" noChangeArrowheads="1"/>
                          </pic:cNvPicPr>
                        </pic:nvPicPr>
                        <pic:blipFill>
                          <a:blip r:embed="rId52" cstate="print">
                            <a:extLst>
                              <a:ext uri="{28A0092B-C50C-407E-A947-70E740481C1C}">
                                <a14:useLocalDpi xmlns:a14="http://schemas.microsoft.com/office/drawing/2010/main" val="0"/>
                              </a:ext>
                            </a:extLst>
                          </a:blip>
                          <a:srcRect l="17104" t="10617" r="21567" b="20773"/>
                          <a:stretch>
                            <a:fillRect/>
                          </a:stretch>
                        </pic:blipFill>
                        <pic:spPr bwMode="auto">
                          <a:xfrm>
                            <a:off x="0" y="0"/>
                            <a:ext cx="1281430" cy="1087755"/>
                          </a:xfrm>
                          <a:prstGeom prst="rect">
                            <a:avLst/>
                          </a:prstGeom>
                          <a:noFill/>
                          <a:ln>
                            <a:noFill/>
                          </a:ln>
                        </pic:spPr>
                      </pic:pic>
                    </a:graphicData>
                  </a:graphic>
                </wp:inline>
              </w:drawing>
            </w:r>
          </w:p>
        </w:tc>
      </w:tr>
      <w:tr w:rsidR="0008612B" w:rsidRPr="00CE29D0" w:rsidTr="005B04AB">
        <w:tc>
          <w:tcPr>
            <w:tcW w:w="1764" w:type="dxa"/>
            <w:shd w:val="clear" w:color="auto" w:fill="auto"/>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C11BE37" wp14:editId="7FBB2F80">
                  <wp:extent cx="1050925" cy="1139825"/>
                  <wp:effectExtent l="0" t="0" r="0" b="3175"/>
                  <wp:docPr id="284" name="Picture 284" descr="dz14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z14_att"/>
                          <pic:cNvPicPr>
                            <a:picLocks noChangeAspect="1" noChangeArrowheads="1"/>
                          </pic:cNvPicPr>
                        </pic:nvPicPr>
                        <pic:blipFill>
                          <a:blip r:embed="rId57" cstate="print">
                            <a:extLst>
                              <a:ext uri="{28A0092B-C50C-407E-A947-70E740481C1C}">
                                <a14:useLocalDpi xmlns:a14="http://schemas.microsoft.com/office/drawing/2010/main" val="0"/>
                              </a:ext>
                            </a:extLst>
                          </a:blip>
                          <a:srcRect l="20990" t="6662" r="22502" b="11981"/>
                          <a:stretch>
                            <a:fillRect/>
                          </a:stretch>
                        </pic:blipFill>
                        <pic:spPr bwMode="auto">
                          <a:xfrm>
                            <a:off x="0" y="0"/>
                            <a:ext cx="1050925" cy="1139825"/>
                          </a:xfrm>
                          <a:prstGeom prst="rect">
                            <a:avLst/>
                          </a:prstGeom>
                          <a:noFill/>
                          <a:ln>
                            <a:noFill/>
                          </a:ln>
                        </pic:spPr>
                      </pic:pic>
                    </a:graphicData>
                  </a:graphic>
                </wp:inline>
              </w:drawing>
            </w:r>
          </w:p>
        </w:tc>
        <w:tc>
          <w:tcPr>
            <w:tcW w:w="2268" w:type="dxa"/>
            <w:gridSpan w:val="2"/>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4B1A3484" wp14:editId="475D7EE6">
                  <wp:extent cx="1269365" cy="1242060"/>
                  <wp:effectExtent l="0" t="0" r="6985" b="0"/>
                  <wp:docPr id="283" name="Picture 283" descr="dz14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z14_ox"/>
                          <pic:cNvPicPr>
                            <a:picLocks noChangeAspect="1" noChangeArrowheads="1"/>
                          </pic:cNvPicPr>
                        </pic:nvPicPr>
                        <pic:blipFill>
                          <a:blip r:embed="rId58" cstate="print">
                            <a:extLst>
                              <a:ext uri="{28A0092B-C50C-407E-A947-70E740481C1C}">
                                <a14:useLocalDpi xmlns:a14="http://schemas.microsoft.com/office/drawing/2010/main" val="0"/>
                              </a:ext>
                            </a:extLst>
                          </a:blip>
                          <a:srcRect l="16585" t="2074" r="17839" b="10532"/>
                          <a:stretch>
                            <a:fillRect/>
                          </a:stretch>
                        </pic:blipFill>
                        <pic:spPr bwMode="auto">
                          <a:xfrm>
                            <a:off x="0" y="0"/>
                            <a:ext cx="1269365" cy="1242060"/>
                          </a:xfrm>
                          <a:prstGeom prst="rect">
                            <a:avLst/>
                          </a:prstGeom>
                          <a:noFill/>
                          <a:ln>
                            <a:noFill/>
                          </a:ln>
                        </pic:spPr>
                      </pic:pic>
                    </a:graphicData>
                  </a:graphic>
                </wp:inline>
              </w:drawing>
            </w:r>
          </w:p>
        </w:tc>
        <w:tc>
          <w:tcPr>
            <w:tcW w:w="2290" w:type="dxa"/>
            <w:gridSpan w:val="2"/>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8DA1A50" wp14:editId="12306A53">
                  <wp:extent cx="1282700" cy="1228090"/>
                  <wp:effectExtent l="0" t="0" r="0" b="0"/>
                  <wp:docPr id="282" name="Picture 282" descr="dz14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z14_deox"/>
                          <pic:cNvPicPr>
                            <a:picLocks noChangeAspect="1" noChangeArrowheads="1"/>
                          </pic:cNvPicPr>
                        </pic:nvPicPr>
                        <pic:blipFill>
                          <a:blip r:embed="rId59" cstate="print">
                            <a:extLst>
                              <a:ext uri="{28A0092B-C50C-407E-A947-70E740481C1C}">
                                <a14:useLocalDpi xmlns:a14="http://schemas.microsoft.com/office/drawing/2010/main" val="0"/>
                              </a:ext>
                            </a:extLst>
                          </a:blip>
                          <a:srcRect l="15179" t="3000" r="17880" b="11893"/>
                          <a:stretch>
                            <a:fillRect/>
                          </a:stretch>
                        </pic:blipFill>
                        <pic:spPr bwMode="auto">
                          <a:xfrm>
                            <a:off x="0" y="0"/>
                            <a:ext cx="1282700" cy="1228090"/>
                          </a:xfrm>
                          <a:prstGeom prst="rect">
                            <a:avLst/>
                          </a:prstGeom>
                          <a:noFill/>
                          <a:ln>
                            <a:noFill/>
                          </a:ln>
                        </pic:spPr>
                      </pic:pic>
                    </a:graphicData>
                  </a:graphic>
                </wp:inline>
              </w:drawing>
            </w:r>
          </w:p>
        </w:tc>
        <w:tc>
          <w:tcPr>
            <w:tcW w:w="2200" w:type="dxa"/>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66B9DE9" wp14:editId="4995D07B">
                  <wp:extent cx="1255395" cy="1207770"/>
                  <wp:effectExtent l="0" t="0" r="1905" b="0"/>
                  <wp:docPr id="281" name="Picture 281" descr="dz14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z14_mel"/>
                          <pic:cNvPicPr>
                            <a:picLocks noChangeAspect="1" noChangeArrowheads="1"/>
                          </pic:cNvPicPr>
                        </pic:nvPicPr>
                        <pic:blipFill>
                          <a:blip r:embed="rId60" cstate="print">
                            <a:extLst>
                              <a:ext uri="{28A0092B-C50C-407E-A947-70E740481C1C}">
                                <a14:useLocalDpi xmlns:a14="http://schemas.microsoft.com/office/drawing/2010/main" val="0"/>
                              </a:ext>
                            </a:extLst>
                          </a:blip>
                          <a:srcRect l="15720" t="3082" r="18394" b="13126"/>
                          <a:stretch>
                            <a:fillRect/>
                          </a:stretch>
                        </pic:blipFill>
                        <pic:spPr bwMode="auto">
                          <a:xfrm>
                            <a:off x="0" y="0"/>
                            <a:ext cx="1255395" cy="1207770"/>
                          </a:xfrm>
                          <a:prstGeom prst="rect">
                            <a:avLst/>
                          </a:prstGeom>
                          <a:noFill/>
                          <a:ln>
                            <a:noFill/>
                          </a:ln>
                        </pic:spPr>
                      </pic:pic>
                    </a:graphicData>
                  </a:graphic>
                </wp:inline>
              </w:drawing>
            </w:r>
          </w:p>
        </w:tc>
      </w:tr>
      <w:tr w:rsidR="0008612B" w:rsidRPr="00CE29D0" w:rsidTr="005B04AB">
        <w:tc>
          <w:tcPr>
            <w:tcW w:w="2028" w:type="dxa"/>
            <w:gridSpan w:val="2"/>
            <w:shd w:val="clear" w:color="auto" w:fill="auto"/>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136BDA8C" wp14:editId="2BABFADC">
                  <wp:extent cx="1132840" cy="1194435"/>
                  <wp:effectExtent l="0" t="0" r="0" b="5715"/>
                  <wp:docPr id="280" name="Picture 280" descr="dz16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z16_att"/>
                          <pic:cNvPicPr>
                            <a:picLocks noChangeAspect="1" noChangeArrowheads="1"/>
                          </pic:cNvPicPr>
                        </pic:nvPicPr>
                        <pic:blipFill>
                          <a:blip r:embed="rId61" cstate="print">
                            <a:extLst>
                              <a:ext uri="{28A0092B-C50C-407E-A947-70E740481C1C}">
                                <a14:useLocalDpi xmlns:a14="http://schemas.microsoft.com/office/drawing/2010/main" val="0"/>
                              </a:ext>
                            </a:extLst>
                          </a:blip>
                          <a:srcRect l="19907" t="3485" r="20309" b="12500"/>
                          <a:stretch>
                            <a:fillRect/>
                          </a:stretch>
                        </pic:blipFill>
                        <pic:spPr bwMode="auto">
                          <a:xfrm>
                            <a:off x="0" y="0"/>
                            <a:ext cx="1132840" cy="1194435"/>
                          </a:xfrm>
                          <a:prstGeom prst="rect">
                            <a:avLst/>
                          </a:prstGeom>
                          <a:noFill/>
                          <a:ln>
                            <a:noFill/>
                          </a:ln>
                        </pic:spPr>
                      </pic:pic>
                    </a:graphicData>
                  </a:graphic>
                </wp:inline>
              </w:drawing>
            </w:r>
          </w:p>
        </w:tc>
        <w:tc>
          <w:tcPr>
            <w:tcW w:w="2142" w:type="dxa"/>
            <w:gridSpan w:val="2"/>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FC3A721" wp14:editId="0FEF9BB2">
                  <wp:extent cx="1337310" cy="1235075"/>
                  <wp:effectExtent l="0" t="0" r="0" b="3175"/>
                  <wp:docPr id="279" name="Picture 279" descr="dz16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z16_ox"/>
                          <pic:cNvPicPr>
                            <a:picLocks noChangeAspect="1" noChangeArrowheads="1"/>
                          </pic:cNvPicPr>
                        </pic:nvPicPr>
                        <pic:blipFill>
                          <a:blip r:embed="rId62" cstate="print">
                            <a:extLst>
                              <a:ext uri="{28A0092B-C50C-407E-A947-70E740481C1C}">
                                <a14:useLocalDpi xmlns:a14="http://schemas.microsoft.com/office/drawing/2010/main" val="0"/>
                              </a:ext>
                            </a:extLst>
                          </a:blip>
                          <a:srcRect l="15701" t="5544" r="20633" b="15605"/>
                          <a:stretch>
                            <a:fillRect/>
                          </a:stretch>
                        </pic:blipFill>
                        <pic:spPr bwMode="auto">
                          <a:xfrm>
                            <a:off x="0" y="0"/>
                            <a:ext cx="1337310" cy="1235075"/>
                          </a:xfrm>
                          <a:prstGeom prst="rect">
                            <a:avLst/>
                          </a:prstGeom>
                          <a:noFill/>
                          <a:ln>
                            <a:noFill/>
                          </a:ln>
                        </pic:spPr>
                      </pic:pic>
                    </a:graphicData>
                  </a:graphic>
                </wp:inline>
              </w:drawing>
            </w:r>
          </w:p>
        </w:tc>
        <w:tc>
          <w:tcPr>
            <w:tcW w:w="2152" w:type="dxa"/>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7634B522" wp14:editId="5F15BF67">
                  <wp:extent cx="1358265" cy="1228090"/>
                  <wp:effectExtent l="0" t="0" r="0" b="0"/>
                  <wp:docPr id="278" name="Picture 278" descr="dz16_d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z16_deox"/>
                          <pic:cNvPicPr>
                            <a:picLocks noChangeAspect="1" noChangeArrowheads="1"/>
                          </pic:cNvPicPr>
                        </pic:nvPicPr>
                        <pic:blipFill>
                          <a:blip r:embed="rId63" cstate="print">
                            <a:extLst>
                              <a:ext uri="{28A0092B-C50C-407E-A947-70E740481C1C}">
                                <a14:useLocalDpi xmlns:a14="http://schemas.microsoft.com/office/drawing/2010/main" val="0"/>
                              </a:ext>
                            </a:extLst>
                          </a:blip>
                          <a:srcRect l="15762" t="7292" r="20332" b="16402"/>
                          <a:stretch>
                            <a:fillRect/>
                          </a:stretch>
                        </pic:blipFill>
                        <pic:spPr bwMode="auto">
                          <a:xfrm>
                            <a:off x="0" y="0"/>
                            <a:ext cx="1358265" cy="1228090"/>
                          </a:xfrm>
                          <a:prstGeom prst="rect">
                            <a:avLst/>
                          </a:prstGeom>
                          <a:noFill/>
                          <a:ln>
                            <a:noFill/>
                          </a:ln>
                        </pic:spPr>
                      </pic:pic>
                    </a:graphicData>
                  </a:graphic>
                </wp:inline>
              </w:drawing>
            </w:r>
          </w:p>
        </w:tc>
        <w:tc>
          <w:tcPr>
            <w:tcW w:w="2200" w:type="dxa"/>
            <w:vAlign w:val="center"/>
          </w:tcPr>
          <w:p w:rsidR="0008612B" w:rsidRPr="00CE29D0" w:rsidRDefault="0008612B" w:rsidP="00C91BE5">
            <w:pPr>
              <w:spacing w:line="360" w:lineRule="auto"/>
              <w:jc w:val="center"/>
              <w:rPr>
                <w:rFonts w:ascii="Times New Roman" w:hAnsi="Times New Roman"/>
                <w:sz w:val="24"/>
                <w:szCs w:val="24"/>
                <w:lang w:eastAsia="lv-LV"/>
              </w:rPr>
            </w:pPr>
            <w:r w:rsidRPr="00CE29D0">
              <w:rPr>
                <w:rFonts w:ascii="Times New Roman" w:hAnsi="Times New Roman"/>
                <w:noProof/>
                <w:sz w:val="24"/>
                <w:szCs w:val="24"/>
                <w:lang w:val="en-US"/>
              </w:rPr>
              <w:drawing>
                <wp:inline distT="0" distB="0" distL="0" distR="0" wp14:anchorId="605CBB64" wp14:editId="608DD786">
                  <wp:extent cx="1384935" cy="1214755"/>
                  <wp:effectExtent l="0" t="0" r="5715" b="4445"/>
                  <wp:docPr id="277" name="Picture 277" descr="dz16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z16_mel"/>
                          <pic:cNvPicPr>
                            <a:picLocks noChangeAspect="1" noChangeArrowheads="1"/>
                          </pic:cNvPicPr>
                        </pic:nvPicPr>
                        <pic:blipFill>
                          <a:blip r:embed="rId64" cstate="print">
                            <a:extLst>
                              <a:ext uri="{28A0092B-C50C-407E-A947-70E740481C1C}">
                                <a14:useLocalDpi xmlns:a14="http://schemas.microsoft.com/office/drawing/2010/main" val="0"/>
                              </a:ext>
                            </a:extLst>
                          </a:blip>
                          <a:srcRect l="15996" t="5943" r="19969" b="16953"/>
                          <a:stretch>
                            <a:fillRect/>
                          </a:stretch>
                        </pic:blipFill>
                        <pic:spPr bwMode="auto">
                          <a:xfrm>
                            <a:off x="0" y="0"/>
                            <a:ext cx="1384935" cy="1214755"/>
                          </a:xfrm>
                          <a:prstGeom prst="rect">
                            <a:avLst/>
                          </a:prstGeom>
                          <a:noFill/>
                          <a:ln>
                            <a:noFill/>
                          </a:ln>
                        </pic:spPr>
                      </pic:pic>
                    </a:graphicData>
                  </a:graphic>
                </wp:inline>
              </w:drawing>
            </w:r>
          </w:p>
        </w:tc>
      </w:tr>
      <w:tr w:rsidR="005B04AB" w:rsidRPr="00CE29D0" w:rsidTr="005B04AB">
        <w:tc>
          <w:tcPr>
            <w:tcW w:w="2028" w:type="dxa"/>
            <w:gridSpan w:val="2"/>
            <w:shd w:val="clear" w:color="auto" w:fill="auto"/>
            <w:vAlign w:val="center"/>
          </w:tcPr>
          <w:p w:rsidR="005B04AB" w:rsidRPr="00CE29D0" w:rsidRDefault="005B04AB" w:rsidP="005B04AB">
            <w:pPr>
              <w:spacing w:after="0" w:line="240" w:lineRule="auto"/>
              <w:rPr>
                <w:rFonts w:ascii="Times New Roman" w:hAnsi="Times New Roman"/>
                <w:sz w:val="24"/>
                <w:szCs w:val="24"/>
                <w:lang w:eastAsia="lv-LV"/>
              </w:rPr>
            </w:pPr>
            <w:r w:rsidRPr="00CE29D0">
              <w:rPr>
                <w:rFonts w:ascii="Times New Roman" w:hAnsi="Times New Roman"/>
                <w:sz w:val="24"/>
                <w:szCs w:val="24"/>
                <w:lang w:eastAsia="lv-LV"/>
              </w:rPr>
              <w:t>Hemangioma</w:t>
            </w:r>
          </w:p>
        </w:tc>
        <w:tc>
          <w:tcPr>
            <w:tcW w:w="2142" w:type="dxa"/>
            <w:gridSpan w:val="2"/>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Oxy-haemoglobin map</w:t>
            </w:r>
          </w:p>
        </w:tc>
        <w:tc>
          <w:tcPr>
            <w:tcW w:w="2152" w:type="dxa"/>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Deoxy-haemoglobin map</w:t>
            </w:r>
          </w:p>
        </w:tc>
        <w:tc>
          <w:tcPr>
            <w:tcW w:w="2200" w:type="dxa"/>
            <w:vAlign w:val="center"/>
          </w:tcPr>
          <w:p w:rsidR="005B04AB" w:rsidRPr="00CE29D0" w:rsidRDefault="005B04AB" w:rsidP="005B04AB">
            <w:pPr>
              <w:jc w:val="center"/>
              <w:rPr>
                <w:rFonts w:ascii="Times New Roman" w:hAnsi="Times New Roman"/>
                <w:sz w:val="24"/>
                <w:szCs w:val="24"/>
                <w:lang w:eastAsia="lv-LV"/>
              </w:rPr>
            </w:pPr>
            <w:r w:rsidRPr="00CE29D0">
              <w:rPr>
                <w:rFonts w:ascii="Times New Roman" w:hAnsi="Times New Roman"/>
                <w:sz w:val="24"/>
                <w:szCs w:val="24"/>
                <w:lang w:eastAsia="lv-LV"/>
              </w:rPr>
              <w:t>Melanin map</w:t>
            </w:r>
          </w:p>
        </w:tc>
      </w:tr>
    </w:tbl>
    <w:p w:rsidR="0008612B" w:rsidRPr="00CE29D0" w:rsidRDefault="0008612B" w:rsidP="0008612B">
      <w:pPr>
        <w:rPr>
          <w:rFonts w:ascii="Times New Roman" w:hAnsi="Times New Roman"/>
          <w:sz w:val="24"/>
          <w:szCs w:val="24"/>
        </w:rPr>
      </w:pPr>
    </w:p>
    <w:p w:rsidR="005B04AB" w:rsidRPr="00CE29D0" w:rsidRDefault="005B04AB" w:rsidP="005B04AB">
      <w:pPr>
        <w:rPr>
          <w:rFonts w:ascii="Times New Roman" w:hAnsi="Times New Roman"/>
          <w:sz w:val="24"/>
          <w:szCs w:val="24"/>
        </w:rPr>
      </w:pPr>
      <w:r w:rsidRPr="00CE29D0">
        <w:rPr>
          <w:rFonts w:ascii="Times New Roman" w:hAnsi="Times New Roman"/>
          <w:sz w:val="24"/>
          <w:szCs w:val="24"/>
        </w:rPr>
        <w:t xml:space="preserve">Fig.3. Relative changes of the chromophore concentrations in skin vascular pathologies </w:t>
      </w:r>
      <w:r w:rsidRPr="00CE29D0">
        <w:rPr>
          <w:rFonts w:ascii="Times New Roman" w:hAnsi="Times New Roman"/>
          <w:b/>
          <w:sz w:val="24"/>
          <w:szCs w:val="24"/>
        </w:rPr>
        <w:t xml:space="preserve">– </w:t>
      </w:r>
      <w:r w:rsidRPr="00CE29D0">
        <w:rPr>
          <w:rFonts w:ascii="Times New Roman" w:hAnsi="Times New Roman"/>
          <w:sz w:val="24"/>
          <w:szCs w:val="24"/>
        </w:rPr>
        <w:t>hemangiomas. The colour scale is graduated in milimoles.</w:t>
      </w:r>
    </w:p>
    <w:p w:rsidR="00B544DD" w:rsidRPr="00CE29D0" w:rsidRDefault="00B544DD" w:rsidP="00851B5B">
      <w:pPr>
        <w:jc w:val="both"/>
        <w:rPr>
          <w:rFonts w:ascii="Times New Roman" w:hAnsi="Times New Roman"/>
          <w:sz w:val="24"/>
          <w:szCs w:val="24"/>
        </w:rPr>
      </w:pPr>
    </w:p>
    <w:p w:rsidR="00937B1E" w:rsidRPr="00CE29D0" w:rsidRDefault="00937B1E" w:rsidP="00851B5B">
      <w:pPr>
        <w:jc w:val="both"/>
        <w:rPr>
          <w:rFonts w:ascii="Times New Roman" w:hAnsi="Times New Roman"/>
          <w:sz w:val="24"/>
          <w:szCs w:val="24"/>
        </w:rPr>
      </w:pPr>
    </w:p>
    <w:p w:rsidR="00783FF5" w:rsidRPr="00CE29D0" w:rsidRDefault="005B04AB" w:rsidP="00851B5B">
      <w:pPr>
        <w:jc w:val="both"/>
        <w:rPr>
          <w:rFonts w:ascii="Times New Roman" w:hAnsi="Times New Roman"/>
          <w:sz w:val="24"/>
          <w:szCs w:val="24"/>
        </w:rPr>
      </w:pPr>
      <w:r w:rsidRPr="00CE29D0">
        <w:rPr>
          <w:rFonts w:ascii="Times New Roman" w:hAnsi="Times New Roman"/>
          <w:sz w:val="24"/>
          <w:szCs w:val="24"/>
        </w:rPr>
        <w:lastRenderedPageBreak/>
        <w:t>The image processing requires knowledge of of the photon absorption pathlength in skin, which was estimated by means of Monte Carlo simulations in collaboration with the University of Oulu in Finland (Dr. A.Bykov)</w:t>
      </w:r>
      <w:r w:rsidR="00783FF5" w:rsidRPr="00CE29D0">
        <w:rPr>
          <w:rFonts w:ascii="Times New Roman" w:hAnsi="Times New Roman"/>
          <w:sz w:val="24"/>
          <w:szCs w:val="24"/>
        </w:rPr>
        <w:t xml:space="preserve">. </w:t>
      </w:r>
      <w:r w:rsidRPr="00CE29D0">
        <w:rPr>
          <w:rFonts w:ascii="Times New Roman" w:hAnsi="Times New Roman"/>
          <w:sz w:val="24"/>
          <w:szCs w:val="24"/>
        </w:rPr>
        <w:t xml:space="preserve">Results of the </w:t>
      </w:r>
      <w:r w:rsidR="00273DA4" w:rsidRPr="00CE29D0">
        <w:rPr>
          <w:rFonts w:ascii="Times New Roman" w:hAnsi="Times New Roman"/>
          <w:sz w:val="24"/>
          <w:szCs w:val="24"/>
        </w:rPr>
        <w:t>simulations are presented on Fig.4 and Table 1.</w:t>
      </w:r>
    </w:p>
    <w:p w:rsidR="00783FF5" w:rsidRPr="00CE29D0" w:rsidRDefault="00783FF5" w:rsidP="00783FF5">
      <w:pPr>
        <w:rPr>
          <w:rFonts w:ascii="Times New Roman" w:hAnsi="Times New Roman"/>
          <w:sz w:val="24"/>
          <w:szCs w:val="24"/>
        </w:rPr>
      </w:pPr>
      <w:r w:rsidRPr="00CE29D0">
        <w:rPr>
          <w:rFonts w:ascii="Times New Roman" w:hAnsi="Times New Roman"/>
          <w:noProof/>
          <w:sz w:val="24"/>
          <w:szCs w:val="24"/>
          <w:lang w:val="en-US"/>
        </w:rPr>
        <w:drawing>
          <wp:inline distT="0" distB="0" distL="0" distR="0" wp14:anchorId="3C92149C" wp14:editId="4B2D71D9">
            <wp:extent cx="5274310" cy="2430212"/>
            <wp:effectExtent l="0" t="0" r="2540" b="8255"/>
            <wp:docPr id="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2430212"/>
                    </a:xfrm>
                    <a:prstGeom prst="rect">
                      <a:avLst/>
                    </a:prstGeom>
                    <a:noFill/>
                    <a:ln>
                      <a:noFill/>
                    </a:ln>
                    <a:extLst/>
                  </pic:spPr>
                </pic:pic>
              </a:graphicData>
            </a:graphic>
          </wp:inline>
        </w:drawing>
      </w:r>
    </w:p>
    <w:p w:rsidR="00783FF5" w:rsidRPr="00CE29D0" w:rsidRDefault="00273DA4" w:rsidP="00783FF5">
      <w:pPr>
        <w:rPr>
          <w:rFonts w:ascii="Times New Roman" w:hAnsi="Times New Roman"/>
          <w:sz w:val="24"/>
          <w:szCs w:val="24"/>
        </w:rPr>
      </w:pPr>
      <w:r w:rsidRPr="00CE29D0">
        <w:rPr>
          <w:rFonts w:ascii="Times New Roman" w:hAnsi="Times New Roman"/>
          <w:sz w:val="24"/>
          <w:szCs w:val="24"/>
        </w:rPr>
        <w:t>Fig.4. Results of Monte Carlo simulations for photon propagation in skin at the exploited wavelengths.</w:t>
      </w:r>
    </w:p>
    <w:p w:rsidR="00783FF5" w:rsidRPr="00CE29D0" w:rsidRDefault="00273DA4" w:rsidP="00783FF5">
      <w:pPr>
        <w:jc w:val="right"/>
        <w:rPr>
          <w:rFonts w:ascii="Times New Roman" w:hAnsi="Times New Roman"/>
          <w:sz w:val="24"/>
          <w:szCs w:val="24"/>
        </w:rPr>
      </w:pPr>
      <w:r w:rsidRPr="00CE29D0">
        <w:rPr>
          <w:rFonts w:ascii="Times New Roman" w:hAnsi="Times New Roman"/>
          <w:sz w:val="24"/>
          <w:szCs w:val="24"/>
        </w:rPr>
        <w:t>Table 1</w:t>
      </w:r>
    </w:p>
    <w:p w:rsidR="00783FF5" w:rsidRPr="00CE29D0" w:rsidRDefault="00783FF5" w:rsidP="00851B5B">
      <w:pPr>
        <w:jc w:val="both"/>
        <w:rPr>
          <w:rFonts w:ascii="Times New Roman" w:hAnsi="Times New Roman"/>
          <w:b/>
          <w:sz w:val="24"/>
          <w:szCs w:val="24"/>
        </w:rPr>
      </w:pPr>
      <w:r w:rsidRPr="00CE29D0">
        <w:rPr>
          <w:rFonts w:ascii="Times New Roman" w:hAnsi="Times New Roman"/>
          <w:b/>
          <w:noProof/>
          <w:sz w:val="24"/>
          <w:szCs w:val="24"/>
          <w:lang w:val="en-US"/>
        </w:rPr>
        <w:drawing>
          <wp:inline distT="0" distB="0" distL="0" distR="0" wp14:anchorId="29756F1F" wp14:editId="1934B136">
            <wp:extent cx="5274310" cy="2631050"/>
            <wp:effectExtent l="0" t="0" r="254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2631050"/>
                    </a:xfrm>
                    <a:prstGeom prst="rect">
                      <a:avLst/>
                    </a:prstGeom>
                    <a:noFill/>
                    <a:ln>
                      <a:noFill/>
                    </a:ln>
                    <a:extLst/>
                  </pic:spPr>
                </pic:pic>
              </a:graphicData>
            </a:graphic>
          </wp:inline>
        </w:drawing>
      </w:r>
    </w:p>
    <w:p w:rsidR="00937B1E" w:rsidRPr="00CE29D0" w:rsidRDefault="00273DA4" w:rsidP="00851B5B">
      <w:pPr>
        <w:jc w:val="both"/>
        <w:rPr>
          <w:rFonts w:ascii="Times New Roman" w:hAnsi="Times New Roman"/>
          <w:sz w:val="24"/>
          <w:szCs w:val="24"/>
        </w:rPr>
      </w:pPr>
      <w:r w:rsidRPr="00CE29D0">
        <w:rPr>
          <w:rFonts w:ascii="Times New Roman" w:hAnsi="Times New Roman"/>
          <w:b/>
          <w:sz w:val="24"/>
          <w:szCs w:val="24"/>
        </w:rPr>
        <w:t>The main conclusions</w:t>
      </w:r>
      <w:r w:rsidR="00937B1E" w:rsidRPr="00CE29D0">
        <w:rPr>
          <w:rFonts w:ascii="Times New Roman" w:hAnsi="Times New Roman"/>
          <w:sz w:val="24"/>
          <w:szCs w:val="24"/>
        </w:rPr>
        <w:t>:</w:t>
      </w:r>
    </w:p>
    <w:p w:rsidR="00BF0C61" w:rsidRPr="00CE29D0" w:rsidRDefault="00273DA4" w:rsidP="00BB5FB5">
      <w:pPr>
        <w:pStyle w:val="ListParagraph"/>
        <w:numPr>
          <w:ilvl w:val="0"/>
          <w:numId w:val="10"/>
        </w:numPr>
        <w:rPr>
          <w:szCs w:val="24"/>
        </w:rPr>
      </w:pPr>
      <w:r w:rsidRPr="00CE29D0">
        <w:rPr>
          <w:szCs w:val="24"/>
        </w:rPr>
        <w:t>The developed prototype device and algorithm provides the clinical data that are in qualitative agreement with the physiologically expected ones:</w:t>
      </w:r>
    </w:p>
    <w:p w:rsidR="00BF0C61" w:rsidRPr="00CE29D0" w:rsidRDefault="00273DA4" w:rsidP="00BB5FB5">
      <w:pPr>
        <w:pStyle w:val="ListParagraph"/>
        <w:numPr>
          <w:ilvl w:val="1"/>
          <w:numId w:val="10"/>
        </w:numPr>
        <w:rPr>
          <w:szCs w:val="24"/>
        </w:rPr>
      </w:pPr>
      <w:r w:rsidRPr="00CE29D0">
        <w:rPr>
          <w:szCs w:val="24"/>
        </w:rPr>
        <w:t>Increased epidermal melanin content in the pigmented pathologies (nevi, keratoses</w:t>
      </w:r>
      <w:r w:rsidR="00BF0C61" w:rsidRPr="00CE29D0">
        <w:rPr>
          <w:szCs w:val="24"/>
        </w:rPr>
        <w:t>)</w:t>
      </w:r>
      <w:r w:rsidR="00B4478C" w:rsidRPr="00CE29D0">
        <w:rPr>
          <w:szCs w:val="24"/>
        </w:rPr>
        <w:t>,</w:t>
      </w:r>
    </w:p>
    <w:p w:rsidR="00BF0C61" w:rsidRPr="00CE29D0" w:rsidRDefault="00B4478C" w:rsidP="00BB5FB5">
      <w:pPr>
        <w:pStyle w:val="ListParagraph"/>
        <w:numPr>
          <w:ilvl w:val="1"/>
          <w:numId w:val="10"/>
        </w:numPr>
        <w:rPr>
          <w:szCs w:val="24"/>
        </w:rPr>
      </w:pPr>
      <w:r w:rsidRPr="00CE29D0">
        <w:rPr>
          <w:szCs w:val="24"/>
        </w:rPr>
        <w:t xml:space="preserve">Increased oxy-haemoglobin and decereased deoxy-haemoglobin content in the vascular pathologies </w:t>
      </w:r>
      <w:r w:rsidR="00BF0C61" w:rsidRPr="00CE29D0">
        <w:rPr>
          <w:szCs w:val="24"/>
        </w:rPr>
        <w:t xml:space="preserve">(hemangiomas) </w:t>
      </w:r>
      <w:r w:rsidRPr="00CE29D0">
        <w:rPr>
          <w:szCs w:val="24"/>
        </w:rPr>
        <w:t>.</w:t>
      </w:r>
    </w:p>
    <w:p w:rsidR="00937B1E" w:rsidRPr="00CE29D0" w:rsidRDefault="00B4478C" w:rsidP="00BB5FB5">
      <w:pPr>
        <w:pStyle w:val="ListParagraph"/>
        <w:numPr>
          <w:ilvl w:val="0"/>
          <w:numId w:val="10"/>
        </w:numPr>
        <w:rPr>
          <w:szCs w:val="24"/>
        </w:rPr>
      </w:pPr>
      <w:r w:rsidRPr="00CE29D0">
        <w:rPr>
          <w:szCs w:val="24"/>
        </w:rPr>
        <w:lastRenderedPageBreak/>
        <w:t>In most cases insignificant or no changes of haemoglobin was observed in the maps of pigmented pathologies, and insignificant or no changes of melanin observed in the maps of vascular pathologies</w:t>
      </w:r>
    </w:p>
    <w:p w:rsidR="00BF0C61" w:rsidRPr="00CE29D0" w:rsidRDefault="00B4478C" w:rsidP="00BB5FB5">
      <w:pPr>
        <w:pStyle w:val="ListParagraph"/>
        <w:numPr>
          <w:ilvl w:val="0"/>
          <w:numId w:val="10"/>
        </w:numPr>
        <w:rPr>
          <w:szCs w:val="24"/>
        </w:rPr>
      </w:pPr>
      <w:r w:rsidRPr="00CE29D0">
        <w:rPr>
          <w:szCs w:val="24"/>
        </w:rPr>
        <w:t>Grainy structure of images due to laser specles was observed</w:t>
      </w:r>
    </w:p>
    <w:p w:rsidR="00BF0C61" w:rsidRPr="00CE29D0" w:rsidRDefault="00B4478C" w:rsidP="00BB5FB5">
      <w:pPr>
        <w:pStyle w:val="ListParagraph"/>
        <w:numPr>
          <w:ilvl w:val="0"/>
          <w:numId w:val="10"/>
        </w:numPr>
        <w:rPr>
          <w:szCs w:val="24"/>
        </w:rPr>
      </w:pPr>
      <w:r w:rsidRPr="00CE29D0">
        <w:rPr>
          <w:szCs w:val="24"/>
        </w:rPr>
        <w:t>Calibration of the colour scales in milimoles opens possibilities for quantitative diagnostics, i.e. to estimate increase or decrease of the chromophore concentration</w:t>
      </w:r>
    </w:p>
    <w:p w:rsidR="00AB7B84" w:rsidRPr="00CE29D0" w:rsidRDefault="00B4478C" w:rsidP="00BB5FB5">
      <w:pPr>
        <w:pStyle w:val="ListParagraph"/>
        <w:numPr>
          <w:ilvl w:val="0"/>
          <w:numId w:val="10"/>
        </w:numPr>
        <w:rPr>
          <w:szCs w:val="24"/>
        </w:rPr>
      </w:pPr>
      <w:r w:rsidRPr="00CE29D0">
        <w:rPr>
          <w:szCs w:val="24"/>
        </w:rPr>
        <w:t xml:space="preserve">The data related to the healthy skin </w:t>
      </w:r>
      <w:r w:rsidR="00AB7B84" w:rsidRPr="00CE29D0">
        <w:rPr>
          <w:szCs w:val="24"/>
        </w:rPr>
        <w:t>(</w:t>
      </w:r>
      <w:r w:rsidR="00AB7B84" w:rsidRPr="00CE29D0">
        <w:rPr>
          <w:szCs w:val="24"/>
        </w:rPr>
        <w:t xml:space="preserve">c = 0) </w:t>
      </w:r>
      <w:r w:rsidR="0021782C" w:rsidRPr="00CE29D0">
        <w:rPr>
          <w:szCs w:val="24"/>
        </w:rPr>
        <w:t>are limited - it is impossible to determine the relative change of chromophore concentration in the pathologies</w:t>
      </w:r>
    </w:p>
    <w:p w:rsidR="00AB7B84" w:rsidRPr="00CE29D0" w:rsidRDefault="0021782C" w:rsidP="00BB5FB5">
      <w:pPr>
        <w:pStyle w:val="ListParagraph"/>
        <w:numPr>
          <w:ilvl w:val="0"/>
          <w:numId w:val="10"/>
        </w:numPr>
        <w:rPr>
          <w:szCs w:val="24"/>
        </w:rPr>
      </w:pPr>
      <w:r w:rsidRPr="00CE29D0">
        <w:rPr>
          <w:szCs w:val="24"/>
        </w:rPr>
        <w:t>Use of the Beer’s absorption law in image processing requires knowledge of the mean path of the remitted photons in skin; the Monte Carlo data have to be validated experimentally, e.g. by the time-of-flight methods.</w:t>
      </w:r>
    </w:p>
    <w:p w:rsidR="00AB7B84" w:rsidRPr="00CE29D0" w:rsidRDefault="0021782C" w:rsidP="00BB5FB5">
      <w:pPr>
        <w:pStyle w:val="ListParagraph"/>
        <w:numPr>
          <w:ilvl w:val="0"/>
          <w:numId w:val="10"/>
        </w:numPr>
        <w:rPr>
          <w:szCs w:val="24"/>
        </w:rPr>
      </w:pPr>
      <w:r w:rsidRPr="00CE29D0">
        <w:rPr>
          <w:szCs w:val="24"/>
        </w:rPr>
        <w:t>Besides the three regarded chromophores, also bilirubin, beta-carotine, lipids and water can contribute in skin absorption. To map distribution of these chromophores, the doulbe-snapshot technology at two combinations of the illumination spectral lines has to be developed.</w:t>
      </w:r>
    </w:p>
    <w:p w:rsidR="004770F3" w:rsidRPr="00CE29D0" w:rsidRDefault="0021782C" w:rsidP="004770F3">
      <w:pPr>
        <w:spacing w:after="0"/>
        <w:jc w:val="both"/>
        <w:rPr>
          <w:rFonts w:ascii="Times New Roman" w:hAnsi="Times New Roman"/>
          <w:sz w:val="24"/>
          <w:szCs w:val="24"/>
        </w:rPr>
      </w:pPr>
      <w:r w:rsidRPr="00CE29D0">
        <w:rPr>
          <w:rFonts w:ascii="Times New Roman" w:hAnsi="Times New Roman"/>
          <w:sz w:val="24"/>
          <w:szCs w:val="24"/>
        </w:rPr>
        <w:t xml:space="preserve">In addition to the clinical measurements, </w:t>
      </w:r>
      <w:r w:rsidR="00221033" w:rsidRPr="00CE29D0">
        <w:rPr>
          <w:rFonts w:ascii="Times New Roman" w:hAnsi="Times New Roman"/>
          <w:sz w:val="24"/>
          <w:szCs w:val="24"/>
        </w:rPr>
        <w:t xml:space="preserve">during the 3rd period the previously patented approach for obtaining n&gt;3 monochromatic images </w:t>
      </w:r>
      <w:r w:rsidR="00175C4E" w:rsidRPr="00CE29D0">
        <w:rPr>
          <w:rFonts w:ascii="Times New Roman" w:hAnsi="Times New Roman"/>
          <w:sz w:val="24"/>
          <w:szCs w:val="24"/>
        </w:rPr>
        <w:t xml:space="preserve">(LV </w:t>
      </w:r>
      <w:r w:rsidR="0055018B" w:rsidRPr="00CE29D0">
        <w:rPr>
          <w:rFonts w:ascii="Times New Roman" w:hAnsi="Times New Roman"/>
          <w:sz w:val="24"/>
          <w:szCs w:val="24"/>
        </w:rPr>
        <w:t xml:space="preserve">15106) </w:t>
      </w:r>
      <w:r w:rsidR="00221033" w:rsidRPr="00CE29D0">
        <w:rPr>
          <w:rFonts w:ascii="Times New Roman" w:hAnsi="Times New Roman"/>
          <w:sz w:val="24"/>
          <w:szCs w:val="24"/>
        </w:rPr>
        <w:t xml:space="preserve">was implemented in an experimental device comprising four laser switchable illuminator and a smartphone. </w:t>
      </w:r>
      <w:r w:rsidR="00B054CE" w:rsidRPr="00CE29D0">
        <w:rPr>
          <w:rFonts w:ascii="Times New Roman" w:hAnsi="Times New Roman"/>
          <w:sz w:val="24"/>
          <w:szCs w:val="24"/>
        </w:rPr>
        <w:t>L</w:t>
      </w:r>
      <w:r w:rsidR="00221033" w:rsidRPr="00CE29D0">
        <w:rPr>
          <w:rFonts w:ascii="Times New Roman" w:hAnsi="Times New Roman"/>
          <w:sz w:val="24"/>
          <w:szCs w:val="24"/>
        </w:rPr>
        <w:t xml:space="preserve">aser </w:t>
      </w:r>
      <w:r w:rsidR="00B054CE" w:rsidRPr="00CE29D0">
        <w:rPr>
          <w:rFonts w:ascii="Times New Roman" w:hAnsi="Times New Roman"/>
          <w:sz w:val="24"/>
          <w:szCs w:val="24"/>
        </w:rPr>
        <w:t xml:space="preserve">beams of different wavelengths from 4 </w:t>
      </w:r>
      <w:r w:rsidR="00221033" w:rsidRPr="00CE29D0">
        <w:rPr>
          <w:rFonts w:ascii="Times New Roman" w:hAnsi="Times New Roman"/>
          <w:sz w:val="24"/>
          <w:szCs w:val="24"/>
        </w:rPr>
        <w:t xml:space="preserve">modules </w:t>
      </w:r>
      <w:r w:rsidR="00B054CE" w:rsidRPr="00CE29D0">
        <w:rPr>
          <w:rFonts w:ascii="Times New Roman" w:hAnsi="Times New Roman"/>
          <w:sz w:val="24"/>
          <w:szCs w:val="24"/>
        </w:rPr>
        <w:t xml:space="preserve">were directed to a diffusive reflector vibrating with ~80 Hz frequency. 8 vibrations during the 100 ms exposure time had “smeared” the laser speckles so improving the quality of images. Two modules could be manually switched, so two sets of 3-wavelengths illumination was obtained proving the possibility to map 4 skin chromophores. Design scheme of the new device is presented on Fig.5. </w:t>
      </w:r>
      <w:r w:rsidR="004770F3" w:rsidRPr="00CE29D0">
        <w:rPr>
          <w:rFonts w:ascii="Times New Roman" w:hAnsi="Times New Roman"/>
          <w:sz w:val="24"/>
          <w:szCs w:val="24"/>
        </w:rPr>
        <w:t xml:space="preserve"> </w:t>
      </w:r>
    </w:p>
    <w:p w:rsidR="004770F3" w:rsidRPr="00CE29D0" w:rsidRDefault="004770F3" w:rsidP="004770F3">
      <w:pPr>
        <w:spacing w:after="0"/>
        <w:jc w:val="both"/>
        <w:rPr>
          <w:rFonts w:ascii="Times New Roman" w:hAnsi="Times New Roman"/>
          <w:sz w:val="24"/>
          <w:szCs w:val="24"/>
        </w:rPr>
      </w:pPr>
    </w:p>
    <w:p w:rsidR="00851B5B" w:rsidRPr="00CE29D0" w:rsidRDefault="00E00CEC" w:rsidP="00851B5B">
      <w:pPr>
        <w:spacing w:after="0"/>
        <w:jc w:val="center"/>
        <w:rPr>
          <w:rFonts w:ascii="Times New Roman" w:hAnsi="Times New Roman"/>
          <w:sz w:val="24"/>
          <w:szCs w:val="24"/>
        </w:rPr>
      </w:pPr>
      <w:r w:rsidRPr="00CE29D0">
        <w:rPr>
          <w:rFonts w:ascii="Times New Roman" w:hAnsi="Times New Roman"/>
          <w:noProof/>
          <w:sz w:val="24"/>
          <w:szCs w:val="24"/>
          <w:lang w:val="en-US"/>
        </w:rPr>
        <w:drawing>
          <wp:inline distT="0" distB="0" distL="0" distR="0" wp14:anchorId="157F19E5" wp14:editId="48111F49">
            <wp:extent cx="4227931" cy="317120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7508" cy="3178386"/>
                    </a:xfrm>
                    <a:prstGeom prst="rect">
                      <a:avLst/>
                    </a:prstGeom>
                    <a:noFill/>
                    <a:ln>
                      <a:noFill/>
                    </a:ln>
                  </pic:spPr>
                </pic:pic>
              </a:graphicData>
            </a:graphic>
          </wp:inline>
        </w:drawing>
      </w:r>
    </w:p>
    <w:p w:rsidR="00851B5B" w:rsidRPr="00CE29D0" w:rsidRDefault="00B054CE" w:rsidP="00B054CE">
      <w:pPr>
        <w:spacing w:after="0" w:line="240" w:lineRule="auto"/>
        <w:rPr>
          <w:rFonts w:ascii="Times New Roman" w:hAnsi="Times New Roman"/>
          <w:sz w:val="24"/>
          <w:szCs w:val="24"/>
        </w:rPr>
      </w:pPr>
      <w:r w:rsidRPr="00CE29D0">
        <w:rPr>
          <w:rFonts w:ascii="Times New Roman" w:hAnsi="Times New Roman"/>
          <w:sz w:val="24"/>
          <w:szCs w:val="24"/>
          <w:lang w:eastAsia="lv-LV"/>
        </w:rPr>
        <w:t xml:space="preserve">Fig.5. Design scheme of the four laser illuminator. </w:t>
      </w:r>
    </w:p>
    <w:p w:rsidR="007214FC" w:rsidRPr="00CE29D0" w:rsidRDefault="007214FC" w:rsidP="00851B5B">
      <w:pPr>
        <w:spacing w:after="0"/>
        <w:jc w:val="both"/>
        <w:rPr>
          <w:rFonts w:ascii="Times New Roman" w:hAnsi="Times New Roman"/>
          <w:sz w:val="24"/>
          <w:szCs w:val="24"/>
        </w:rPr>
      </w:pPr>
    </w:p>
    <w:p w:rsidR="00783FF5" w:rsidRPr="00CE29D0" w:rsidRDefault="00B054CE" w:rsidP="00783FF5">
      <w:pPr>
        <w:spacing w:after="0"/>
        <w:jc w:val="both"/>
        <w:rPr>
          <w:rFonts w:ascii="Times New Roman" w:hAnsi="Times New Roman"/>
          <w:sz w:val="24"/>
          <w:szCs w:val="24"/>
        </w:rPr>
      </w:pPr>
      <w:r w:rsidRPr="00CE29D0">
        <w:rPr>
          <w:rFonts w:ascii="Times New Roman" w:hAnsi="Times New Roman"/>
          <w:sz w:val="24"/>
          <w:szCs w:val="24"/>
        </w:rPr>
        <w:t xml:space="preserve">The prototype device (Fig.6) </w:t>
      </w:r>
      <w:r w:rsidR="00213687" w:rsidRPr="00CE29D0">
        <w:rPr>
          <w:rFonts w:ascii="Times New Roman" w:hAnsi="Times New Roman"/>
          <w:sz w:val="24"/>
          <w:szCs w:val="24"/>
        </w:rPr>
        <w:t xml:space="preserve">contains 4 laser modules emitting at </w:t>
      </w:r>
      <w:r w:rsidR="00783FF5" w:rsidRPr="00CE29D0">
        <w:rPr>
          <w:rFonts w:ascii="Times New Roman" w:hAnsi="Times New Roman"/>
          <w:sz w:val="24"/>
          <w:szCs w:val="24"/>
        </w:rPr>
        <w:t xml:space="preserve">405, 450, 532 </w:t>
      </w:r>
      <w:r w:rsidR="00213687" w:rsidRPr="00CE29D0">
        <w:rPr>
          <w:rFonts w:ascii="Times New Roman" w:hAnsi="Times New Roman"/>
          <w:sz w:val="24"/>
          <w:szCs w:val="24"/>
        </w:rPr>
        <w:t>and</w:t>
      </w:r>
      <w:r w:rsidR="00783FF5" w:rsidRPr="00CE29D0">
        <w:rPr>
          <w:rFonts w:ascii="Times New Roman" w:hAnsi="Times New Roman"/>
          <w:sz w:val="24"/>
          <w:szCs w:val="24"/>
        </w:rPr>
        <w:t xml:space="preserve"> 650nm. </w:t>
      </w:r>
      <w:r w:rsidR="00213687" w:rsidRPr="00CE29D0">
        <w:rPr>
          <w:rFonts w:ascii="Times New Roman" w:hAnsi="Times New Roman"/>
          <w:sz w:val="24"/>
          <w:szCs w:val="24"/>
        </w:rPr>
        <w:t>Four rechargeable AA-type batteries are used as power supply providing voltages 3V and 6V. Alminium foil reflector R covered by a diffuser</w:t>
      </w:r>
      <w:r w:rsidR="00783FF5" w:rsidRPr="00CE29D0">
        <w:rPr>
          <w:rFonts w:ascii="Times New Roman" w:hAnsi="Times New Roman"/>
          <w:sz w:val="24"/>
          <w:szCs w:val="24"/>
        </w:rPr>
        <w:t xml:space="preserve"> </w:t>
      </w:r>
      <w:r w:rsidR="00213687" w:rsidRPr="00CE29D0">
        <w:rPr>
          <w:rFonts w:ascii="Times New Roman" w:hAnsi="Times New Roman"/>
          <w:sz w:val="24"/>
          <w:szCs w:val="24"/>
        </w:rPr>
        <w:t>D is fixed on a smal-size speaker S that generates ~80 Hz vibrations. Electonic circuit is presented on Fig.6, b.</w:t>
      </w:r>
    </w:p>
    <w:p w:rsidR="00851B5B" w:rsidRPr="00CE29D0" w:rsidRDefault="00851B5B" w:rsidP="00851B5B">
      <w:pPr>
        <w:spacing w:after="0"/>
        <w:jc w:val="center"/>
        <w:rPr>
          <w:rFonts w:ascii="Times New Roman" w:hAnsi="Times New Roman"/>
          <w:sz w:val="24"/>
          <w:szCs w:val="24"/>
        </w:rPr>
      </w:pPr>
    </w:p>
    <w:p w:rsidR="00851B5B" w:rsidRPr="00CE29D0" w:rsidRDefault="00851B5B" w:rsidP="00851B5B">
      <w:pPr>
        <w:spacing w:after="0"/>
        <w:jc w:val="center"/>
        <w:rPr>
          <w:rFonts w:ascii="Times New Roman" w:hAnsi="Times New Roman"/>
          <w:sz w:val="24"/>
          <w:szCs w:val="24"/>
        </w:rPr>
      </w:pPr>
      <w:r w:rsidRPr="00CE29D0">
        <w:rPr>
          <w:rFonts w:ascii="Times New Roman" w:hAnsi="Times New Roman"/>
          <w:noProof/>
          <w:sz w:val="24"/>
          <w:szCs w:val="24"/>
          <w:lang w:val="en-US"/>
        </w:rPr>
        <w:drawing>
          <wp:inline distT="0" distB="0" distL="0" distR="0" wp14:anchorId="53EA1D18" wp14:editId="576AF8EF">
            <wp:extent cx="3016250" cy="1637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6250" cy="1637665"/>
                    </a:xfrm>
                    <a:prstGeom prst="rect">
                      <a:avLst/>
                    </a:prstGeom>
                    <a:noFill/>
                    <a:ln>
                      <a:noFill/>
                    </a:ln>
                  </pic:spPr>
                </pic:pic>
              </a:graphicData>
            </a:graphic>
          </wp:inline>
        </w:drawing>
      </w:r>
      <w:r w:rsidRPr="00CE29D0">
        <w:rPr>
          <w:rFonts w:ascii="Times New Roman" w:hAnsi="Times New Roman"/>
          <w:sz w:val="24"/>
          <w:szCs w:val="24"/>
        </w:rPr>
        <w:tab/>
      </w:r>
      <w:r w:rsidR="007214FC" w:rsidRPr="00CE29D0">
        <w:rPr>
          <w:rFonts w:ascii="Times New Roman" w:hAnsi="Times New Roman"/>
          <w:b/>
          <w:noProof/>
          <w:sz w:val="24"/>
          <w:szCs w:val="24"/>
          <w:lang w:val="en-US"/>
        </w:rPr>
        <w:drawing>
          <wp:inline distT="0" distB="0" distL="0" distR="0" wp14:anchorId="3DDCD326" wp14:editId="5B9D28FA">
            <wp:extent cx="1566527" cy="1762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5819" cy="1761269"/>
                    </a:xfrm>
                    <a:prstGeom prst="rect">
                      <a:avLst/>
                    </a:prstGeom>
                    <a:noFill/>
                    <a:ln>
                      <a:noFill/>
                    </a:ln>
                  </pic:spPr>
                </pic:pic>
              </a:graphicData>
            </a:graphic>
          </wp:inline>
        </w:drawing>
      </w:r>
    </w:p>
    <w:p w:rsidR="00851B5B" w:rsidRPr="00CE29D0" w:rsidRDefault="007214FC" w:rsidP="00851B5B">
      <w:pPr>
        <w:spacing w:after="0"/>
        <w:jc w:val="center"/>
        <w:rPr>
          <w:rFonts w:ascii="Times New Roman" w:hAnsi="Times New Roman"/>
          <w:sz w:val="24"/>
          <w:szCs w:val="24"/>
        </w:rPr>
      </w:pPr>
      <w:r w:rsidRPr="00CE29D0">
        <w:rPr>
          <w:rFonts w:ascii="Times New Roman" w:hAnsi="Times New Roman"/>
          <w:sz w:val="24"/>
          <w:szCs w:val="24"/>
        </w:rPr>
        <w:t>a</w:t>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t>b</w:t>
      </w:r>
    </w:p>
    <w:p w:rsidR="007214FC" w:rsidRPr="00CE29D0" w:rsidRDefault="007214FC" w:rsidP="007214FC">
      <w:pPr>
        <w:spacing w:after="0" w:line="240" w:lineRule="auto"/>
        <w:rPr>
          <w:rFonts w:ascii="Times New Roman" w:hAnsi="Times New Roman"/>
          <w:sz w:val="24"/>
          <w:szCs w:val="24"/>
          <w:lang w:eastAsia="lv-LV"/>
        </w:rPr>
      </w:pPr>
    </w:p>
    <w:p w:rsidR="00213687" w:rsidRPr="00CE29D0" w:rsidRDefault="00213687" w:rsidP="007214FC">
      <w:pPr>
        <w:spacing w:after="0" w:line="240" w:lineRule="auto"/>
        <w:rPr>
          <w:rFonts w:ascii="Times New Roman" w:hAnsi="Times New Roman"/>
          <w:sz w:val="24"/>
          <w:szCs w:val="24"/>
          <w:lang w:eastAsia="lv-LV"/>
        </w:rPr>
      </w:pPr>
      <w:r w:rsidRPr="00CE29D0">
        <w:rPr>
          <w:rFonts w:ascii="Times New Roman" w:hAnsi="Times New Roman"/>
          <w:sz w:val="24"/>
          <w:szCs w:val="24"/>
          <w:lang w:eastAsia="lv-LV"/>
        </w:rPr>
        <w:t>Fig.6. Prototype device for 4-wavelength illumination (a) and its electronic circuit scheme (b).</w:t>
      </w:r>
    </w:p>
    <w:p w:rsidR="00851B5B" w:rsidRPr="00CE29D0" w:rsidRDefault="00851B5B" w:rsidP="00851B5B">
      <w:pPr>
        <w:spacing w:after="0" w:line="240" w:lineRule="auto"/>
        <w:jc w:val="center"/>
        <w:rPr>
          <w:rFonts w:ascii="Times New Roman" w:hAnsi="Times New Roman"/>
          <w:b/>
          <w:sz w:val="24"/>
          <w:szCs w:val="24"/>
        </w:rPr>
      </w:pPr>
    </w:p>
    <w:p w:rsidR="00851B5B" w:rsidRPr="00CE29D0" w:rsidRDefault="00851B5B" w:rsidP="00445FF0">
      <w:pPr>
        <w:jc w:val="both"/>
        <w:rPr>
          <w:rFonts w:ascii="Times New Roman" w:hAnsi="Times New Roman"/>
          <w:b/>
          <w:sz w:val="24"/>
          <w:szCs w:val="24"/>
          <w:u w:val="single"/>
        </w:rPr>
      </w:pPr>
    </w:p>
    <w:p w:rsidR="00086A5B" w:rsidRPr="00CE29D0" w:rsidRDefault="00861DD8" w:rsidP="00445FF0">
      <w:pPr>
        <w:jc w:val="both"/>
        <w:rPr>
          <w:rFonts w:ascii="Times New Roman" w:hAnsi="Times New Roman"/>
          <w:b/>
          <w:sz w:val="24"/>
          <w:szCs w:val="24"/>
          <w:u w:val="single"/>
        </w:rPr>
      </w:pPr>
      <w:r w:rsidRPr="00CE29D0">
        <w:rPr>
          <w:rFonts w:ascii="Times New Roman" w:hAnsi="Times New Roman"/>
          <w:b/>
          <w:sz w:val="24"/>
          <w:szCs w:val="24"/>
          <w:u w:val="single"/>
        </w:rPr>
        <w:t>1.</w:t>
      </w:r>
      <w:r w:rsidR="00666CBB" w:rsidRPr="00CE29D0">
        <w:rPr>
          <w:rFonts w:ascii="Times New Roman" w:hAnsi="Times New Roman"/>
          <w:b/>
          <w:sz w:val="24"/>
          <w:szCs w:val="24"/>
          <w:u w:val="single"/>
        </w:rPr>
        <w:t>2</w:t>
      </w:r>
      <w:r w:rsidR="00345736" w:rsidRPr="00CE29D0">
        <w:rPr>
          <w:rFonts w:ascii="Times New Roman" w:hAnsi="Times New Roman"/>
          <w:b/>
          <w:sz w:val="24"/>
          <w:szCs w:val="24"/>
          <w:u w:val="single"/>
        </w:rPr>
        <w:t>.</w:t>
      </w:r>
      <w:r w:rsidRPr="00CE29D0">
        <w:rPr>
          <w:rFonts w:ascii="Times New Roman" w:hAnsi="Times New Roman"/>
          <w:b/>
          <w:sz w:val="24"/>
          <w:szCs w:val="24"/>
          <w:u w:val="single"/>
        </w:rPr>
        <w:t xml:space="preserve"> </w:t>
      </w:r>
      <w:r w:rsidR="00086A5B" w:rsidRPr="00CE29D0">
        <w:rPr>
          <w:rFonts w:ascii="Times New Roman" w:hAnsi="Times New Roman"/>
          <w:b/>
          <w:sz w:val="24"/>
          <w:szCs w:val="24"/>
          <w:u w:val="single"/>
        </w:rPr>
        <w:t>Laboratory and clinical measurements for the contactless monitoring of cardiac and circulatory parameters in the near infrared spectral range</w:t>
      </w:r>
    </w:p>
    <w:p w:rsidR="005A15AC" w:rsidRPr="00CE29D0" w:rsidRDefault="005A15AC" w:rsidP="00666CBB">
      <w:pPr>
        <w:jc w:val="both"/>
        <w:rPr>
          <w:rFonts w:ascii="Times New Roman" w:hAnsi="Times New Roman"/>
          <w:sz w:val="24"/>
          <w:szCs w:val="24"/>
        </w:rPr>
      </w:pPr>
      <w:r w:rsidRPr="00CE29D0">
        <w:rPr>
          <w:rFonts w:ascii="Times New Roman" w:hAnsi="Times New Roman"/>
          <w:sz w:val="24"/>
          <w:szCs w:val="24"/>
        </w:rPr>
        <w:t xml:space="preserve">During the project, the laboratory tests and clinical validation of the newly developed prototype device were performed. </w:t>
      </w:r>
      <w:r w:rsidR="007B7EC7" w:rsidRPr="00CE29D0">
        <w:rPr>
          <w:rFonts w:ascii="Times New Roman" w:hAnsi="Times New Roman"/>
          <w:sz w:val="24"/>
          <w:szCs w:val="24"/>
        </w:rPr>
        <w:t xml:space="preserve">In the preceding period of the project </w:t>
      </w:r>
      <w:r w:rsidRPr="00CE29D0">
        <w:rPr>
          <w:rFonts w:ascii="Times New Roman" w:hAnsi="Times New Roman"/>
          <w:sz w:val="24"/>
          <w:szCs w:val="24"/>
        </w:rPr>
        <w:t>we were developed two prototype devices for contactless heart and circulatory monitoring using near-infrared radiation. The aim of our work was to test the possibilities of these devices for measurement of human skin microcirculation amplitude under different hemodynamic load conditions. It was carried out by an external provocation (pressure cuff or regional anesthesia), causing direct circulatory changes that can be measured by developed devices. Below is the detailed measurement and description of the results.</w:t>
      </w:r>
    </w:p>
    <w:p w:rsidR="00453935" w:rsidRPr="00CE29D0" w:rsidRDefault="00453935" w:rsidP="00453935">
      <w:pPr>
        <w:jc w:val="both"/>
        <w:rPr>
          <w:rFonts w:ascii="Times New Roman" w:hAnsi="Times New Roman"/>
          <w:b/>
          <w:i/>
          <w:sz w:val="24"/>
          <w:szCs w:val="24"/>
        </w:rPr>
      </w:pPr>
      <w:r w:rsidRPr="00CE29D0">
        <w:rPr>
          <w:rFonts w:ascii="Times New Roman" w:hAnsi="Times New Roman"/>
          <w:b/>
          <w:i/>
          <w:sz w:val="24"/>
          <w:szCs w:val="24"/>
        </w:rPr>
        <w:t>1.2.</w:t>
      </w:r>
      <w:r w:rsidR="00093229" w:rsidRPr="00CE29D0">
        <w:rPr>
          <w:rFonts w:ascii="Times New Roman" w:hAnsi="Times New Roman"/>
          <w:b/>
          <w:i/>
          <w:sz w:val="24"/>
          <w:szCs w:val="24"/>
        </w:rPr>
        <w:t>1</w:t>
      </w:r>
      <w:r w:rsidRPr="00CE29D0">
        <w:rPr>
          <w:rFonts w:ascii="Times New Roman" w:hAnsi="Times New Roman"/>
          <w:b/>
          <w:i/>
          <w:sz w:val="24"/>
          <w:szCs w:val="24"/>
        </w:rPr>
        <w:t>.</w:t>
      </w:r>
      <w:r w:rsidR="003E33CD" w:rsidRPr="00CE29D0">
        <w:rPr>
          <w:rFonts w:ascii="Times New Roman" w:hAnsi="Times New Roman"/>
          <w:b/>
          <w:i/>
          <w:sz w:val="24"/>
          <w:szCs w:val="24"/>
        </w:rPr>
        <w:t xml:space="preserve"> Laboratory measurements </w:t>
      </w:r>
      <w:r w:rsidR="003877D4" w:rsidRPr="00CE29D0">
        <w:rPr>
          <w:rFonts w:ascii="Times New Roman" w:hAnsi="Times New Roman"/>
          <w:b/>
          <w:i/>
          <w:sz w:val="24"/>
          <w:szCs w:val="24"/>
        </w:rPr>
        <w:t>performed by</w:t>
      </w:r>
      <w:r w:rsidR="003E33CD" w:rsidRPr="00CE29D0">
        <w:rPr>
          <w:rFonts w:ascii="Times New Roman" w:hAnsi="Times New Roman"/>
          <w:b/>
          <w:i/>
          <w:sz w:val="24"/>
          <w:szCs w:val="24"/>
        </w:rPr>
        <w:t xml:space="preserve"> prototype camera and high-resolution camera for contactless subcutaneous photoplethysmography measurements in the near IR range</w:t>
      </w:r>
    </w:p>
    <w:p w:rsidR="00A6198E" w:rsidRPr="00CE29D0" w:rsidRDefault="00A6198E" w:rsidP="00453935">
      <w:pPr>
        <w:jc w:val="both"/>
        <w:rPr>
          <w:rFonts w:ascii="Times New Roman" w:hAnsi="Times New Roman"/>
          <w:sz w:val="24"/>
          <w:szCs w:val="24"/>
        </w:rPr>
      </w:pPr>
      <w:r w:rsidRPr="00CE29D0">
        <w:rPr>
          <w:rFonts w:ascii="Times New Roman" w:hAnsi="Times New Roman"/>
          <w:sz w:val="24"/>
          <w:szCs w:val="24"/>
        </w:rPr>
        <w:t xml:space="preserve">For study of contactless skin circulatory processes there was used newly developed device, which includes an IR illuminator and a compact </w:t>
      </w:r>
      <w:r w:rsidR="007B7EC7" w:rsidRPr="00CE29D0">
        <w:rPr>
          <w:rFonts w:ascii="Times New Roman" w:hAnsi="Times New Roman"/>
          <w:sz w:val="24"/>
          <w:szCs w:val="24"/>
        </w:rPr>
        <w:t>video camera</w:t>
      </w:r>
      <w:r w:rsidRPr="00CE29D0">
        <w:rPr>
          <w:rFonts w:ascii="Times New Roman" w:hAnsi="Times New Roman"/>
          <w:sz w:val="24"/>
          <w:szCs w:val="24"/>
        </w:rPr>
        <w:t xml:space="preserve"> (Ximea, CMOS 8-bit 480x640 pix. resolution). In order to objectively assess the camera's sensitivity of blood circulation determination, the measurements were performed simultaneously by professional scientific camera (ANDOR, cooled sCMOS matrix, high-dynamic range16-bit 2048x2048 pix. resolution). The aim of tests was to make sure about the </w:t>
      </w:r>
      <w:r w:rsidRPr="00CE29D0">
        <w:rPr>
          <w:rFonts w:ascii="Times New Roman" w:hAnsi="Times New Roman"/>
          <w:sz w:val="24"/>
          <w:szCs w:val="24"/>
        </w:rPr>
        <w:lastRenderedPageBreak/>
        <w:t>usefulness of the developed prototype device for skin blood flow measurements, and to what extent it is "lagging behind" the professional scientific hardware.</w:t>
      </w:r>
    </w:p>
    <w:p w:rsidR="00A6198E" w:rsidRPr="00CE29D0" w:rsidRDefault="00A6198E" w:rsidP="00AB6463">
      <w:pPr>
        <w:jc w:val="both"/>
        <w:rPr>
          <w:rFonts w:ascii="Times New Roman" w:hAnsi="Times New Roman"/>
          <w:sz w:val="24"/>
          <w:szCs w:val="24"/>
        </w:rPr>
      </w:pPr>
      <w:r w:rsidRPr="00CE29D0">
        <w:rPr>
          <w:rFonts w:ascii="Times New Roman" w:hAnsi="Times New Roman"/>
          <w:sz w:val="24"/>
          <w:szCs w:val="24"/>
        </w:rPr>
        <w:t>In laboratory experiments 11 healthy people were participated (10 successful measurements obtained from 3 men and 7 women). Each person was situated on supine position on couch, right hand was fixed by vacuum pillow but fingertips were fixed by adhesive tape to prevent any movements that could cause artifacts in the PPG signal. Above the wrist there was placed a device (at distance 10-15 cm) that includes a plate of the IR emitters, the prototype camera, professional camera and control unit (see. Fig 7a).</w:t>
      </w:r>
    </w:p>
    <w:p w:rsidR="00A6198E" w:rsidRPr="00CE29D0" w:rsidRDefault="00FF4FE7" w:rsidP="00AB6463">
      <w:pPr>
        <w:jc w:val="both"/>
        <w:rPr>
          <w:rFonts w:ascii="Times New Roman" w:hAnsi="Times New Roman"/>
          <w:sz w:val="24"/>
          <w:szCs w:val="24"/>
        </w:rPr>
      </w:pPr>
      <w:r w:rsidRPr="00CE29D0">
        <w:rPr>
          <w:rFonts w:ascii="Times New Roman" w:hAnsi="Times New Roman"/>
          <w:sz w:val="24"/>
          <w:szCs w:val="24"/>
        </w:rPr>
        <w:t>For obtaining high variability of the PPG signal we used a human-friendly mechanical provocation, when the measurements of skin were performed at a "normal blood flow" conditions and "without blood". For the changing of microcirculation of palm, the compression pressure cuff (220</w:t>
      </w:r>
      <w:r w:rsidR="007B7EC7" w:rsidRPr="00CE29D0">
        <w:rPr>
          <w:rFonts w:ascii="Times New Roman" w:hAnsi="Times New Roman"/>
          <w:sz w:val="24"/>
          <w:szCs w:val="24"/>
        </w:rPr>
        <w:t xml:space="preserve"> </w:t>
      </w:r>
      <w:r w:rsidRPr="00CE29D0">
        <w:rPr>
          <w:rFonts w:ascii="Times New Roman" w:hAnsi="Times New Roman"/>
          <w:sz w:val="24"/>
          <w:szCs w:val="24"/>
        </w:rPr>
        <w:t>mmHg) was applied to the upper arm. The measurement was carried out in 3 phases: 1) normal condition - 2 min., 2) cuff compression (occlusion) - 3 min., 3) compression release (hyperemia) - 5 min.</w:t>
      </w:r>
    </w:p>
    <w:p w:rsidR="00B1053F" w:rsidRPr="00CE29D0" w:rsidRDefault="00B1053F" w:rsidP="006A31A9">
      <w:pPr>
        <w:jc w:val="both"/>
        <w:rPr>
          <w:rFonts w:ascii="Times New Roman" w:hAnsi="Times New Roman"/>
          <w:sz w:val="24"/>
          <w:szCs w:val="24"/>
        </w:rPr>
      </w:pPr>
      <w:r w:rsidRPr="00CE29D0">
        <w:rPr>
          <w:rFonts w:ascii="Times New Roman" w:hAnsi="Times New Roman"/>
          <w:sz w:val="24"/>
          <w:szCs w:val="24"/>
        </w:rPr>
        <w:t>During the measurements the video recording of outer palm skin surface was performed simultaneously by both cameras (Ximea - 640x480 pix., 50 frames/ sec, Andora - 512x120 pix., 50 frames/ sec). The intensity and spatial distribution of IR radiance were adjusted with regards to obtain the maximum possible video image intensity and to reach flat-field light distribution of the surveyed skin area.</w:t>
      </w:r>
    </w:p>
    <w:p w:rsidR="00576EB7" w:rsidRPr="00CE29D0" w:rsidRDefault="00576EB7" w:rsidP="006A31A9">
      <w:pPr>
        <w:jc w:val="both"/>
        <w:rPr>
          <w:rFonts w:ascii="Times New Roman" w:hAnsi="Times New Roman"/>
          <w:sz w:val="24"/>
          <w:szCs w:val="24"/>
        </w:rPr>
      </w:pPr>
      <w:r w:rsidRPr="00CE29D0">
        <w:rPr>
          <w:rFonts w:ascii="Times New Roman" w:hAnsi="Times New Roman"/>
          <w:sz w:val="24"/>
          <w:szCs w:val="24"/>
        </w:rPr>
        <w:t>Later the video signals were analyzed by the PPG analysis software (previously developed in IAPS UL). Each video file was analyzed and the PPG signal was calculated from chosen area of skin (Figure 6 b). Pulsatile signal component (cardiac pulse in the range 42</w:t>
      </w:r>
      <w:r w:rsidR="007B7EC7" w:rsidRPr="00CE29D0">
        <w:rPr>
          <w:rFonts w:ascii="Times New Roman" w:hAnsi="Times New Roman"/>
          <w:sz w:val="24"/>
          <w:szCs w:val="24"/>
        </w:rPr>
        <w:t>-</w:t>
      </w:r>
      <w:r w:rsidRPr="00CE29D0">
        <w:rPr>
          <w:rFonts w:ascii="Times New Roman" w:hAnsi="Times New Roman"/>
          <w:sz w:val="24"/>
          <w:szCs w:val="24"/>
        </w:rPr>
        <w:t>120 beats/min) and the amplitude of each cardiac cycle was calculated from whole PPG signal. The median average values of PPG signal amplitudes were calculated for each subject in two loads: 1) normal condition in the time interval 30-120 sec and 2) occlusion in the interval 150-300 sec. It was assumed that the PPG signal does not depend on the blood flow during the occlusion period, but it is affected only by camera noise. Thus, the PPG signal was normalized to this "zero" level for every measurement.</w:t>
      </w:r>
    </w:p>
    <w:p w:rsidR="003B09DE" w:rsidRPr="00CE29D0" w:rsidRDefault="00437BAC" w:rsidP="00453935">
      <w:pPr>
        <w:jc w:val="both"/>
        <w:rPr>
          <w:rFonts w:ascii="Times New Roman" w:hAnsi="Times New Roman"/>
          <w:sz w:val="24"/>
          <w:szCs w:val="24"/>
        </w:rPr>
      </w:pPr>
      <w:r w:rsidRPr="00CE29D0">
        <w:rPr>
          <w:rFonts w:ascii="Times New Roman" w:hAnsi="Times New Roman"/>
          <w:sz w:val="24"/>
          <w:szCs w:val="24"/>
        </w:rPr>
        <w:t xml:space="preserve">Figure 8 and 9 shows the amplitude dynamics during the three loads and the average levels of normal condition and occlusion. The PPG signal amplitude varies for every subject, that can be explained by individual differences in microcirculation. The results showed that regardless of the subject's microcirculation differences, the circulation intensity in palm skin can be measured by both prototype camera and high-resolution </w:t>
      </w:r>
      <w:r w:rsidR="007B7EC7" w:rsidRPr="00CE29D0">
        <w:rPr>
          <w:rFonts w:ascii="Times New Roman" w:hAnsi="Times New Roman"/>
          <w:sz w:val="24"/>
          <w:szCs w:val="24"/>
        </w:rPr>
        <w:t>Andor</w:t>
      </w:r>
      <w:r w:rsidRPr="00CE29D0">
        <w:rPr>
          <w:rFonts w:ascii="Times New Roman" w:hAnsi="Times New Roman"/>
          <w:sz w:val="24"/>
          <w:szCs w:val="24"/>
        </w:rPr>
        <w:t xml:space="preserve"> camera. The results showed that the sensitivity of the </w:t>
      </w:r>
      <w:r w:rsidR="007B7EC7" w:rsidRPr="00CE29D0">
        <w:rPr>
          <w:rFonts w:ascii="Times New Roman" w:hAnsi="Times New Roman"/>
          <w:sz w:val="24"/>
          <w:szCs w:val="24"/>
        </w:rPr>
        <w:t xml:space="preserve">Andor </w:t>
      </w:r>
      <w:r w:rsidRPr="00CE29D0">
        <w:rPr>
          <w:rFonts w:ascii="Times New Roman" w:hAnsi="Times New Roman"/>
          <w:sz w:val="24"/>
          <w:szCs w:val="24"/>
        </w:rPr>
        <w:t>camera exceeds sensitivity of prototype camera more than 2.75 times in determination of microcirculation amplitude in wrist flow measurements.</w:t>
      </w:r>
    </w:p>
    <w:p w:rsidR="00453935" w:rsidRPr="00CE29D0" w:rsidRDefault="007D1AD9" w:rsidP="007E3D6F">
      <w:pPr>
        <w:spacing w:after="0"/>
        <w:jc w:val="center"/>
        <w:rPr>
          <w:rFonts w:ascii="Times New Roman" w:hAnsi="Times New Roman"/>
          <w:sz w:val="24"/>
          <w:szCs w:val="24"/>
        </w:rPr>
      </w:pPr>
      <w:r>
        <w:rPr>
          <w:rFonts w:ascii="Times New Roman" w:hAnsi="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53pt">
            <v:imagedata r:id="rId70" o:title="setup-3"/>
          </v:shape>
        </w:pict>
      </w:r>
      <w:r w:rsidR="00A12B48" w:rsidRPr="00CE29D0">
        <w:rPr>
          <w:rFonts w:ascii="Times New Roman" w:hAnsi="Times New Roman"/>
          <w:sz w:val="24"/>
          <w:szCs w:val="24"/>
        </w:rPr>
        <w:tab/>
      </w:r>
      <w:r w:rsidR="00A12B48" w:rsidRPr="00CE29D0">
        <w:rPr>
          <w:rFonts w:ascii="Times New Roman" w:hAnsi="Times New Roman"/>
          <w:sz w:val="24"/>
          <w:szCs w:val="24"/>
        </w:rPr>
        <w:tab/>
      </w:r>
      <w:r w:rsidR="00A12B48" w:rsidRPr="00CE29D0">
        <w:rPr>
          <w:rFonts w:ascii="Times New Roman" w:hAnsi="Times New Roman"/>
          <w:noProof/>
          <w:sz w:val="24"/>
          <w:szCs w:val="24"/>
          <w:lang w:val="en-US"/>
        </w:rPr>
        <w:drawing>
          <wp:inline distT="0" distB="0" distL="0" distR="0" wp14:anchorId="3739E64C" wp14:editId="4344C587">
            <wp:extent cx="1643108" cy="1356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7689" cy="1376652"/>
                    </a:xfrm>
                    <a:prstGeom prst="rect">
                      <a:avLst/>
                    </a:prstGeom>
                    <a:noFill/>
                    <a:ln>
                      <a:noFill/>
                    </a:ln>
                  </pic:spPr>
                </pic:pic>
              </a:graphicData>
            </a:graphic>
          </wp:inline>
        </w:drawing>
      </w:r>
    </w:p>
    <w:p w:rsidR="007E3D6F" w:rsidRPr="00CE29D0" w:rsidRDefault="007E3D6F" w:rsidP="007E3D6F">
      <w:pPr>
        <w:spacing w:after="0"/>
        <w:jc w:val="center"/>
        <w:rPr>
          <w:rFonts w:ascii="Times New Roman" w:hAnsi="Times New Roman"/>
          <w:sz w:val="24"/>
          <w:szCs w:val="24"/>
        </w:rPr>
      </w:pPr>
      <w:r w:rsidRPr="00CE29D0">
        <w:rPr>
          <w:rFonts w:ascii="Times New Roman" w:hAnsi="Times New Roman"/>
          <w:sz w:val="24"/>
          <w:szCs w:val="24"/>
        </w:rPr>
        <w:t>a</w:t>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r>
      <w:r w:rsidRPr="00CE29D0">
        <w:rPr>
          <w:rFonts w:ascii="Times New Roman" w:hAnsi="Times New Roman"/>
          <w:sz w:val="24"/>
          <w:szCs w:val="24"/>
        </w:rPr>
        <w:tab/>
        <w:t>b</w:t>
      </w:r>
    </w:p>
    <w:p w:rsidR="00093229" w:rsidRPr="00CE29D0" w:rsidRDefault="00437BAC" w:rsidP="00AB6463">
      <w:pPr>
        <w:spacing w:after="0" w:line="240" w:lineRule="auto"/>
        <w:rPr>
          <w:rFonts w:ascii="Times New Roman" w:hAnsi="Times New Roman"/>
          <w:sz w:val="24"/>
          <w:szCs w:val="24"/>
        </w:rPr>
      </w:pPr>
      <w:r w:rsidRPr="00CE29D0">
        <w:rPr>
          <w:rFonts w:ascii="Times New Roman" w:hAnsi="Times New Roman"/>
          <w:sz w:val="24"/>
          <w:szCs w:val="24"/>
          <w:lang w:eastAsia="lv-LV"/>
        </w:rPr>
        <w:t xml:space="preserve">Figure </w:t>
      </w:r>
      <w:r w:rsidR="006A31A9" w:rsidRPr="00CE29D0">
        <w:rPr>
          <w:rFonts w:ascii="Times New Roman" w:hAnsi="Times New Roman"/>
          <w:sz w:val="24"/>
          <w:szCs w:val="24"/>
          <w:lang w:eastAsia="lv-LV"/>
        </w:rPr>
        <w:t>7</w:t>
      </w:r>
      <w:r w:rsidR="00093229" w:rsidRPr="00CE29D0">
        <w:rPr>
          <w:rFonts w:ascii="Times New Roman" w:hAnsi="Times New Roman"/>
          <w:sz w:val="24"/>
          <w:szCs w:val="24"/>
          <w:lang w:eastAsia="lv-LV"/>
        </w:rPr>
        <w:t>.</w:t>
      </w:r>
      <w:r w:rsidR="00093229" w:rsidRPr="00CE29D0">
        <w:rPr>
          <w:rFonts w:ascii="Times New Roman" w:hAnsi="Times New Roman"/>
          <w:sz w:val="24"/>
          <w:szCs w:val="24"/>
        </w:rPr>
        <w:t xml:space="preserve"> </w:t>
      </w:r>
      <w:r w:rsidR="00A73A59" w:rsidRPr="00CE29D0">
        <w:rPr>
          <w:rFonts w:ascii="Times New Roman" w:hAnsi="Times New Roman"/>
          <w:sz w:val="24"/>
          <w:szCs w:val="24"/>
        </w:rPr>
        <w:t>The experimental setup</w:t>
      </w:r>
      <w:r w:rsidR="00A12B48" w:rsidRPr="00CE29D0">
        <w:rPr>
          <w:rFonts w:ascii="Times New Roman" w:hAnsi="Times New Roman"/>
          <w:sz w:val="24"/>
          <w:szCs w:val="24"/>
        </w:rPr>
        <w:t xml:space="preserve"> </w:t>
      </w:r>
      <w:r w:rsidR="00ED616B" w:rsidRPr="00CE29D0">
        <w:rPr>
          <w:rFonts w:ascii="Times New Roman" w:hAnsi="Times New Roman"/>
          <w:sz w:val="24"/>
          <w:szCs w:val="24"/>
        </w:rPr>
        <w:t xml:space="preserve">(a) </w:t>
      </w:r>
      <w:r w:rsidR="00A73A59" w:rsidRPr="00CE29D0">
        <w:rPr>
          <w:rFonts w:ascii="Times New Roman" w:hAnsi="Times New Roman"/>
          <w:sz w:val="24"/>
          <w:szCs w:val="24"/>
        </w:rPr>
        <w:t>and</w:t>
      </w:r>
      <w:r w:rsidR="00A12B48" w:rsidRPr="00CE29D0">
        <w:rPr>
          <w:rFonts w:ascii="Times New Roman" w:hAnsi="Times New Roman"/>
          <w:sz w:val="24"/>
          <w:szCs w:val="24"/>
        </w:rPr>
        <w:t xml:space="preserve"> </w:t>
      </w:r>
      <w:r w:rsidR="00A73A59" w:rsidRPr="00CE29D0">
        <w:rPr>
          <w:rFonts w:ascii="Times New Roman" w:hAnsi="Times New Roman"/>
          <w:sz w:val="24"/>
          <w:szCs w:val="24"/>
        </w:rPr>
        <w:t>video frame of palm skin under IR</w:t>
      </w:r>
      <w:r w:rsidR="00A12B48" w:rsidRPr="00CE29D0">
        <w:rPr>
          <w:rFonts w:ascii="Times New Roman" w:hAnsi="Times New Roman"/>
          <w:sz w:val="24"/>
          <w:szCs w:val="24"/>
        </w:rPr>
        <w:t xml:space="preserve"> </w:t>
      </w:r>
      <w:r w:rsidR="00A73A59" w:rsidRPr="00CE29D0">
        <w:rPr>
          <w:rFonts w:ascii="Times New Roman" w:hAnsi="Times New Roman"/>
          <w:sz w:val="24"/>
          <w:szCs w:val="24"/>
        </w:rPr>
        <w:t>illumination</w:t>
      </w:r>
      <w:r w:rsidR="00ED616B" w:rsidRPr="00CE29D0">
        <w:rPr>
          <w:rFonts w:ascii="Times New Roman" w:hAnsi="Times New Roman"/>
          <w:sz w:val="24"/>
          <w:szCs w:val="24"/>
        </w:rPr>
        <w:t xml:space="preserve"> (b).</w:t>
      </w:r>
    </w:p>
    <w:p w:rsidR="006A31A9" w:rsidRPr="00CE29D0" w:rsidRDefault="006A31A9" w:rsidP="00AB6463">
      <w:pPr>
        <w:spacing w:after="0" w:line="240" w:lineRule="auto"/>
        <w:rPr>
          <w:rFonts w:ascii="Times New Roman" w:hAnsi="Times New Roman"/>
          <w:b/>
          <w:sz w:val="24"/>
          <w:szCs w:val="24"/>
        </w:rPr>
      </w:pPr>
    </w:p>
    <w:p w:rsidR="00D25CF4" w:rsidRPr="00CE29D0" w:rsidRDefault="007D1AD9" w:rsidP="001F6D76">
      <w:pPr>
        <w:spacing w:after="120" w:line="240" w:lineRule="auto"/>
        <w:jc w:val="center"/>
        <w:rPr>
          <w:rFonts w:ascii="Times New Roman" w:hAnsi="Times New Roman"/>
          <w:sz w:val="24"/>
          <w:szCs w:val="24"/>
        </w:rPr>
      </w:pPr>
      <w:r>
        <w:rPr>
          <w:rFonts w:ascii="Times New Roman" w:hAnsi="Times New Roman"/>
          <w:sz w:val="24"/>
          <w:szCs w:val="24"/>
        </w:rPr>
        <w:pict>
          <v:shape id="_x0000_i1026" type="#_x0000_t75" style="width:333pt;height:397.5pt">
            <v:imagedata r:id="rId72" o:title="1-5"/>
          </v:shape>
        </w:pict>
      </w:r>
    </w:p>
    <w:p w:rsidR="00093229" w:rsidRPr="00CE29D0" w:rsidRDefault="00A73A59" w:rsidP="00AB6463">
      <w:pPr>
        <w:spacing w:after="0" w:line="240" w:lineRule="auto"/>
        <w:rPr>
          <w:rFonts w:ascii="Times New Roman" w:hAnsi="Times New Roman"/>
          <w:b/>
          <w:sz w:val="24"/>
          <w:szCs w:val="24"/>
        </w:rPr>
      </w:pPr>
      <w:r w:rsidRPr="00CE29D0">
        <w:rPr>
          <w:rFonts w:ascii="Times New Roman" w:hAnsi="Times New Roman"/>
          <w:sz w:val="24"/>
          <w:szCs w:val="24"/>
          <w:lang w:eastAsia="lv-LV"/>
        </w:rPr>
        <w:t xml:space="preserve">Figure </w:t>
      </w:r>
      <w:r w:rsidR="006A31A9" w:rsidRPr="00CE29D0">
        <w:rPr>
          <w:rFonts w:ascii="Times New Roman" w:hAnsi="Times New Roman"/>
          <w:sz w:val="24"/>
          <w:szCs w:val="24"/>
          <w:lang w:eastAsia="lv-LV"/>
        </w:rPr>
        <w:t>8</w:t>
      </w:r>
      <w:r w:rsidR="00093229" w:rsidRPr="00CE29D0">
        <w:rPr>
          <w:rFonts w:ascii="Times New Roman" w:hAnsi="Times New Roman"/>
          <w:sz w:val="24"/>
          <w:szCs w:val="24"/>
          <w:lang w:eastAsia="lv-LV"/>
        </w:rPr>
        <w:t>.</w:t>
      </w:r>
      <w:r w:rsidR="00093229" w:rsidRPr="00CE29D0">
        <w:rPr>
          <w:rFonts w:ascii="Times New Roman" w:hAnsi="Times New Roman"/>
          <w:sz w:val="24"/>
          <w:szCs w:val="24"/>
        </w:rPr>
        <w:t xml:space="preserve"> </w:t>
      </w:r>
      <w:r w:rsidRPr="00CE29D0">
        <w:rPr>
          <w:rFonts w:ascii="Times New Roman" w:hAnsi="Times New Roman"/>
          <w:sz w:val="24"/>
          <w:szCs w:val="24"/>
        </w:rPr>
        <w:t>The graphs of dynamics of skin microcirculation PPG amplitude under three loads</w:t>
      </w:r>
      <w:r w:rsidR="001F6D76" w:rsidRPr="00CE29D0">
        <w:rPr>
          <w:rFonts w:ascii="Times New Roman" w:hAnsi="Times New Roman"/>
          <w:sz w:val="24"/>
          <w:szCs w:val="24"/>
        </w:rPr>
        <w:t xml:space="preserve">: 1) </w:t>
      </w:r>
      <w:r w:rsidRPr="00CE29D0">
        <w:rPr>
          <w:rFonts w:ascii="Times New Roman" w:hAnsi="Times New Roman"/>
          <w:sz w:val="24"/>
          <w:szCs w:val="24"/>
        </w:rPr>
        <w:t>normal condition</w:t>
      </w:r>
      <w:r w:rsidR="001F6D76" w:rsidRPr="00CE29D0">
        <w:rPr>
          <w:rFonts w:ascii="Times New Roman" w:hAnsi="Times New Roman"/>
          <w:sz w:val="24"/>
          <w:szCs w:val="24"/>
        </w:rPr>
        <w:t xml:space="preserve">, 2) </w:t>
      </w:r>
      <w:r w:rsidRPr="00CE29D0">
        <w:rPr>
          <w:rFonts w:ascii="Times New Roman" w:hAnsi="Times New Roman"/>
          <w:sz w:val="24"/>
          <w:szCs w:val="24"/>
        </w:rPr>
        <w:t>occlusion</w:t>
      </w:r>
      <w:r w:rsidR="001F6D76" w:rsidRPr="00CE29D0">
        <w:rPr>
          <w:rFonts w:ascii="Times New Roman" w:hAnsi="Times New Roman"/>
          <w:sz w:val="24"/>
          <w:szCs w:val="24"/>
        </w:rPr>
        <w:t xml:space="preserve">, 3) </w:t>
      </w:r>
      <w:r w:rsidRPr="00CE29D0">
        <w:rPr>
          <w:rFonts w:ascii="Times New Roman" w:hAnsi="Times New Roman"/>
          <w:sz w:val="24"/>
          <w:szCs w:val="24"/>
        </w:rPr>
        <w:t>hyperemia</w:t>
      </w:r>
      <w:r w:rsidR="001F6D76" w:rsidRPr="00CE29D0">
        <w:rPr>
          <w:rFonts w:ascii="Times New Roman" w:hAnsi="Times New Roman"/>
          <w:sz w:val="24"/>
          <w:szCs w:val="24"/>
        </w:rPr>
        <w:t xml:space="preserve">. </w:t>
      </w:r>
      <w:r w:rsidRPr="00CE29D0">
        <w:rPr>
          <w:rFonts w:ascii="Times New Roman" w:hAnsi="Times New Roman"/>
          <w:sz w:val="24"/>
          <w:szCs w:val="24"/>
        </w:rPr>
        <w:t xml:space="preserve">The red lines </w:t>
      </w:r>
      <w:r w:rsidR="00AB35BE" w:rsidRPr="00CE29D0">
        <w:rPr>
          <w:rFonts w:ascii="Times New Roman" w:hAnsi="Times New Roman"/>
          <w:sz w:val="24"/>
          <w:szCs w:val="24"/>
        </w:rPr>
        <w:t xml:space="preserve">show the </w:t>
      </w:r>
      <w:r w:rsidR="00426345" w:rsidRPr="00CE29D0">
        <w:rPr>
          <w:rFonts w:ascii="Times New Roman" w:hAnsi="Times New Roman"/>
          <w:sz w:val="24"/>
          <w:szCs w:val="24"/>
        </w:rPr>
        <w:t>borders between the</w:t>
      </w:r>
      <w:r w:rsidRPr="00CE29D0">
        <w:rPr>
          <w:rFonts w:ascii="Times New Roman" w:hAnsi="Times New Roman"/>
          <w:sz w:val="24"/>
          <w:szCs w:val="24"/>
        </w:rPr>
        <w:t xml:space="preserve"> loads</w:t>
      </w:r>
      <w:r w:rsidR="001F6D76" w:rsidRPr="00CE29D0">
        <w:rPr>
          <w:rFonts w:ascii="Times New Roman" w:hAnsi="Times New Roman"/>
          <w:sz w:val="24"/>
          <w:szCs w:val="24"/>
        </w:rPr>
        <w:t xml:space="preserve">; </w:t>
      </w:r>
      <w:r w:rsidRPr="00CE29D0">
        <w:rPr>
          <w:rFonts w:ascii="Times New Roman" w:hAnsi="Times New Roman"/>
          <w:sz w:val="24"/>
          <w:szCs w:val="24"/>
        </w:rPr>
        <w:t>black lines shows median values of amplitudes obtained in these loads</w:t>
      </w:r>
      <w:r w:rsidR="001F6D76" w:rsidRPr="00CE29D0">
        <w:rPr>
          <w:rFonts w:ascii="Times New Roman" w:hAnsi="Times New Roman"/>
          <w:sz w:val="24"/>
          <w:szCs w:val="24"/>
        </w:rPr>
        <w:t>.</w:t>
      </w:r>
    </w:p>
    <w:p w:rsidR="00AE0603" w:rsidRPr="00CE29D0" w:rsidRDefault="00AE0603" w:rsidP="00AE0603">
      <w:pPr>
        <w:jc w:val="center"/>
        <w:rPr>
          <w:rFonts w:ascii="Times New Roman" w:hAnsi="Times New Roman"/>
          <w:sz w:val="24"/>
          <w:szCs w:val="24"/>
        </w:rPr>
      </w:pPr>
    </w:p>
    <w:p w:rsidR="00AE0603" w:rsidRPr="00CE29D0" w:rsidRDefault="007D1AD9" w:rsidP="001F6D76">
      <w:pPr>
        <w:spacing w:after="120" w:line="240" w:lineRule="auto"/>
        <w:jc w:val="center"/>
        <w:rPr>
          <w:rFonts w:ascii="Times New Roman" w:hAnsi="Times New Roman"/>
          <w:sz w:val="24"/>
          <w:szCs w:val="24"/>
        </w:rPr>
      </w:pPr>
      <w:r>
        <w:rPr>
          <w:rFonts w:ascii="Times New Roman" w:hAnsi="Times New Roman"/>
          <w:sz w:val="24"/>
          <w:szCs w:val="24"/>
        </w:rPr>
        <w:lastRenderedPageBreak/>
        <w:pict>
          <v:shape id="_x0000_i1027" type="#_x0000_t75" style="width:379.5pt;height:454.5pt">
            <v:imagedata r:id="rId73" o:title="6-10"/>
          </v:shape>
        </w:pict>
      </w:r>
    </w:p>
    <w:p w:rsidR="00093229" w:rsidRPr="00CE29D0" w:rsidRDefault="00426345" w:rsidP="00AB6463">
      <w:pPr>
        <w:spacing w:after="0" w:line="240" w:lineRule="auto"/>
        <w:rPr>
          <w:rFonts w:ascii="Times New Roman" w:hAnsi="Times New Roman"/>
          <w:b/>
          <w:sz w:val="24"/>
          <w:szCs w:val="24"/>
        </w:rPr>
      </w:pPr>
      <w:r w:rsidRPr="00CE29D0">
        <w:rPr>
          <w:rFonts w:ascii="Times New Roman" w:hAnsi="Times New Roman"/>
          <w:sz w:val="24"/>
          <w:szCs w:val="24"/>
          <w:lang w:eastAsia="lv-LV"/>
        </w:rPr>
        <w:t>Figure 8.</w:t>
      </w:r>
      <w:r w:rsidRPr="00CE29D0">
        <w:rPr>
          <w:rFonts w:ascii="Times New Roman" w:hAnsi="Times New Roman"/>
          <w:sz w:val="24"/>
          <w:szCs w:val="24"/>
        </w:rPr>
        <w:t xml:space="preserve"> The graphs of dynamics of skin microcirculation PPG amplitude under three loads: 1) normal condition, 2) occlusion, 3) hyperemia. The red lines show the borders between the loads; black lines shows median values of amplitudes obtained in these loads.</w:t>
      </w:r>
    </w:p>
    <w:p w:rsidR="006A31A9" w:rsidRPr="00CE29D0" w:rsidRDefault="006A31A9" w:rsidP="00AB6463">
      <w:pPr>
        <w:spacing w:after="0" w:line="240" w:lineRule="auto"/>
        <w:rPr>
          <w:rFonts w:ascii="Times New Roman" w:hAnsi="Times New Roman"/>
          <w:sz w:val="24"/>
          <w:szCs w:val="24"/>
        </w:rPr>
      </w:pPr>
    </w:p>
    <w:p w:rsidR="003B4F5B" w:rsidRPr="00CE29D0" w:rsidRDefault="003B4F5B" w:rsidP="001F6D76">
      <w:pPr>
        <w:spacing w:after="120" w:line="240" w:lineRule="auto"/>
        <w:ind w:firstLine="567"/>
        <w:jc w:val="center"/>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405AB6AB" wp14:editId="731E83CD">
            <wp:extent cx="3022600" cy="16129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B4F5B" w:rsidRPr="00CE29D0" w:rsidRDefault="00426345" w:rsidP="00AB6463">
      <w:pPr>
        <w:spacing w:after="0" w:line="240" w:lineRule="auto"/>
        <w:rPr>
          <w:rFonts w:ascii="Times New Roman" w:hAnsi="Times New Roman"/>
          <w:sz w:val="24"/>
          <w:szCs w:val="24"/>
        </w:rPr>
      </w:pPr>
      <w:r w:rsidRPr="00CE29D0">
        <w:rPr>
          <w:rFonts w:ascii="Times New Roman" w:hAnsi="Times New Roman"/>
          <w:sz w:val="24"/>
          <w:szCs w:val="24"/>
          <w:lang w:eastAsia="lv-LV"/>
        </w:rPr>
        <w:t xml:space="preserve">Figure </w:t>
      </w:r>
      <w:r w:rsidR="006A31A9" w:rsidRPr="00CE29D0">
        <w:rPr>
          <w:rFonts w:ascii="Times New Roman" w:hAnsi="Times New Roman"/>
          <w:sz w:val="24"/>
          <w:szCs w:val="24"/>
          <w:lang w:eastAsia="lv-LV"/>
        </w:rPr>
        <w:t>10</w:t>
      </w:r>
      <w:r w:rsidR="003B4F5B" w:rsidRPr="00CE29D0">
        <w:rPr>
          <w:rFonts w:ascii="Times New Roman" w:hAnsi="Times New Roman"/>
          <w:sz w:val="24"/>
          <w:szCs w:val="24"/>
          <w:lang w:eastAsia="lv-LV"/>
        </w:rPr>
        <w:t>.</w:t>
      </w:r>
      <w:r w:rsidR="003B4F5B" w:rsidRPr="00CE29D0">
        <w:rPr>
          <w:rFonts w:ascii="Times New Roman" w:hAnsi="Times New Roman"/>
          <w:sz w:val="24"/>
          <w:szCs w:val="24"/>
        </w:rPr>
        <w:t xml:space="preserve"> </w:t>
      </w:r>
      <w:r w:rsidRPr="00CE29D0">
        <w:rPr>
          <w:rFonts w:ascii="Times New Roman" w:hAnsi="Times New Roman"/>
          <w:sz w:val="24"/>
          <w:szCs w:val="24"/>
        </w:rPr>
        <w:t>Correlation between the</w:t>
      </w:r>
      <w:r w:rsidR="003B4F5B" w:rsidRPr="00CE29D0">
        <w:rPr>
          <w:rFonts w:ascii="Times New Roman" w:hAnsi="Times New Roman"/>
          <w:sz w:val="24"/>
          <w:szCs w:val="24"/>
        </w:rPr>
        <w:t xml:space="preserve"> </w:t>
      </w:r>
      <w:r w:rsidRPr="00CE29D0">
        <w:rPr>
          <w:rFonts w:ascii="Times New Roman" w:hAnsi="Times New Roman"/>
          <w:sz w:val="24"/>
          <w:szCs w:val="24"/>
        </w:rPr>
        <w:t xml:space="preserve">averaged </w:t>
      </w:r>
      <w:r w:rsidR="003B4F5B" w:rsidRPr="00CE29D0">
        <w:rPr>
          <w:rFonts w:ascii="Times New Roman" w:hAnsi="Times New Roman"/>
          <w:sz w:val="24"/>
          <w:szCs w:val="24"/>
        </w:rPr>
        <w:t>PPG amplit</w:t>
      </w:r>
      <w:r w:rsidRPr="00CE29D0">
        <w:rPr>
          <w:rFonts w:ascii="Times New Roman" w:hAnsi="Times New Roman"/>
          <w:sz w:val="24"/>
          <w:szCs w:val="24"/>
        </w:rPr>
        <w:t>udes</w:t>
      </w:r>
      <w:r w:rsidR="003B4F5B" w:rsidRPr="00CE29D0">
        <w:rPr>
          <w:rFonts w:ascii="Times New Roman" w:hAnsi="Times New Roman"/>
          <w:sz w:val="24"/>
          <w:szCs w:val="24"/>
        </w:rPr>
        <w:t xml:space="preserve"> </w:t>
      </w:r>
      <w:r w:rsidRPr="00CE29D0">
        <w:rPr>
          <w:rFonts w:ascii="Times New Roman" w:hAnsi="Times New Roman"/>
          <w:sz w:val="24"/>
          <w:szCs w:val="24"/>
        </w:rPr>
        <w:t xml:space="preserve">in normal condition obtained from </w:t>
      </w:r>
      <w:r w:rsidR="003B4F5B" w:rsidRPr="00CE29D0">
        <w:rPr>
          <w:rFonts w:ascii="Times New Roman" w:hAnsi="Times New Roman"/>
          <w:sz w:val="24"/>
          <w:szCs w:val="24"/>
        </w:rPr>
        <w:t>10 pa</w:t>
      </w:r>
      <w:r w:rsidRPr="00CE29D0">
        <w:rPr>
          <w:rFonts w:ascii="Times New Roman" w:hAnsi="Times New Roman"/>
          <w:sz w:val="24"/>
          <w:szCs w:val="24"/>
        </w:rPr>
        <w:t>tients</w:t>
      </w:r>
      <w:r w:rsidR="003B4F5B" w:rsidRPr="00CE29D0">
        <w:rPr>
          <w:rFonts w:ascii="Times New Roman" w:hAnsi="Times New Roman"/>
          <w:sz w:val="24"/>
          <w:szCs w:val="24"/>
        </w:rPr>
        <w:t xml:space="preserve">, </w:t>
      </w:r>
      <w:r w:rsidRPr="00CE29D0">
        <w:rPr>
          <w:rFonts w:ascii="Times New Roman" w:hAnsi="Times New Roman"/>
          <w:sz w:val="24"/>
          <w:szCs w:val="24"/>
        </w:rPr>
        <w:t>using</w:t>
      </w:r>
      <w:r w:rsidR="003B4F5B" w:rsidRPr="00CE29D0">
        <w:rPr>
          <w:rFonts w:ascii="Times New Roman" w:hAnsi="Times New Roman"/>
          <w:sz w:val="24"/>
          <w:szCs w:val="24"/>
        </w:rPr>
        <w:t xml:space="preserve"> </w:t>
      </w:r>
      <w:r w:rsidRPr="00CE29D0">
        <w:rPr>
          <w:rFonts w:ascii="Times New Roman" w:hAnsi="Times New Roman"/>
          <w:sz w:val="24"/>
          <w:szCs w:val="24"/>
        </w:rPr>
        <w:t xml:space="preserve">prototype camera and </w:t>
      </w:r>
      <w:r w:rsidR="003B4F5B" w:rsidRPr="00CE29D0">
        <w:rPr>
          <w:rFonts w:ascii="Times New Roman" w:hAnsi="Times New Roman"/>
          <w:sz w:val="24"/>
          <w:szCs w:val="24"/>
        </w:rPr>
        <w:t xml:space="preserve">ANDOR </w:t>
      </w:r>
      <w:r w:rsidRPr="00CE29D0">
        <w:rPr>
          <w:rFonts w:ascii="Times New Roman" w:hAnsi="Times New Roman"/>
          <w:sz w:val="24"/>
          <w:szCs w:val="24"/>
        </w:rPr>
        <w:t>camera</w:t>
      </w:r>
      <w:r w:rsidR="003B4F5B" w:rsidRPr="00CE29D0">
        <w:rPr>
          <w:rFonts w:ascii="Times New Roman" w:hAnsi="Times New Roman"/>
          <w:sz w:val="24"/>
          <w:szCs w:val="24"/>
        </w:rPr>
        <w:t>.</w:t>
      </w:r>
    </w:p>
    <w:p w:rsidR="00CE29D0" w:rsidRPr="00CE29D0" w:rsidRDefault="00CE29D0" w:rsidP="00093229">
      <w:pPr>
        <w:jc w:val="both"/>
        <w:rPr>
          <w:rFonts w:ascii="Times New Roman" w:hAnsi="Times New Roman"/>
          <w:b/>
          <w:i/>
          <w:sz w:val="24"/>
          <w:szCs w:val="24"/>
        </w:rPr>
      </w:pPr>
    </w:p>
    <w:p w:rsidR="00093229" w:rsidRPr="00CE29D0" w:rsidRDefault="00093229" w:rsidP="00093229">
      <w:pPr>
        <w:jc w:val="both"/>
        <w:rPr>
          <w:rFonts w:ascii="Times New Roman" w:hAnsi="Times New Roman"/>
          <w:b/>
          <w:i/>
          <w:sz w:val="24"/>
          <w:szCs w:val="24"/>
        </w:rPr>
      </w:pPr>
      <w:r w:rsidRPr="00CE29D0">
        <w:rPr>
          <w:rFonts w:ascii="Times New Roman" w:hAnsi="Times New Roman"/>
          <w:b/>
          <w:i/>
          <w:sz w:val="24"/>
          <w:szCs w:val="24"/>
        </w:rPr>
        <w:t xml:space="preserve">1.2.2. </w:t>
      </w:r>
      <w:r w:rsidR="00171D93" w:rsidRPr="00CE29D0">
        <w:rPr>
          <w:rFonts w:ascii="Times New Roman" w:hAnsi="Times New Roman"/>
          <w:b/>
          <w:i/>
          <w:sz w:val="24"/>
          <w:szCs w:val="24"/>
        </w:rPr>
        <w:t>Clinical measurements</w:t>
      </w:r>
      <w:r w:rsidR="00E756CA" w:rsidRPr="00CE29D0">
        <w:rPr>
          <w:rFonts w:ascii="Times New Roman" w:hAnsi="Times New Roman"/>
          <w:b/>
          <w:i/>
          <w:sz w:val="24"/>
          <w:szCs w:val="24"/>
        </w:rPr>
        <w:t xml:space="preserve"> </w:t>
      </w:r>
      <w:r w:rsidR="003877D4" w:rsidRPr="00CE29D0">
        <w:rPr>
          <w:rFonts w:ascii="Times New Roman" w:hAnsi="Times New Roman"/>
          <w:b/>
          <w:i/>
          <w:sz w:val="24"/>
          <w:szCs w:val="24"/>
        </w:rPr>
        <w:t>performed by</w:t>
      </w:r>
      <w:r w:rsidR="00E756CA" w:rsidRPr="00CE29D0">
        <w:rPr>
          <w:rFonts w:ascii="Times New Roman" w:hAnsi="Times New Roman"/>
          <w:b/>
          <w:i/>
          <w:sz w:val="24"/>
          <w:szCs w:val="24"/>
        </w:rPr>
        <w:t xml:space="preserve"> remote photoplethymography prototype device for assessing of regional anesthesia.</w:t>
      </w:r>
    </w:p>
    <w:p w:rsidR="000F30E8" w:rsidRPr="00CE29D0" w:rsidRDefault="000F30E8" w:rsidP="00093229">
      <w:pPr>
        <w:jc w:val="both"/>
        <w:rPr>
          <w:rFonts w:ascii="Times New Roman" w:hAnsi="Times New Roman"/>
          <w:sz w:val="24"/>
          <w:szCs w:val="24"/>
        </w:rPr>
      </w:pPr>
      <w:r w:rsidRPr="00CE29D0">
        <w:rPr>
          <w:rFonts w:ascii="Times New Roman" w:hAnsi="Times New Roman"/>
          <w:sz w:val="24"/>
          <w:szCs w:val="24"/>
        </w:rPr>
        <w:t>In the preceding period of the project a miniature prototype device for contactless monitoring of skin blood flow was developed. The prototype was tested in the IAPS UL laboratory and later it was validated in a clinical environment (see. Fig.11). This device has been connected to a computer, and it works together with remote PPG analysis software. The system was approbated in the Hospital of Traumatology and Orthopedics for patients with wrist injury undergoing regional anesthesia (RA) procedure before the surgery. RA is a standard procedure for excluding of pain sense during the surgery. The doctor-anesthetist performs the administering of the local anesthetic in the area of armpit (or neck), and 5-15 minutes later the palm (arm) skin becomes insensitive. Local anesthetic affects the sympathetic innervation of circulation system that leads to an increase in regional blood flow intensity. Thus, a successive effect of RA could be determinated by detection of increasing of microcirculation intensity in palm skin.</w:t>
      </w:r>
    </w:p>
    <w:p w:rsidR="00A205D4" w:rsidRPr="00CE29D0" w:rsidRDefault="00A205D4" w:rsidP="00A205D4">
      <w:pPr>
        <w:jc w:val="center"/>
        <w:rPr>
          <w:rFonts w:ascii="Times New Roman" w:hAnsi="Times New Roman"/>
          <w:sz w:val="24"/>
          <w:szCs w:val="24"/>
        </w:rPr>
      </w:pPr>
      <w:r w:rsidRPr="00CE29D0">
        <w:rPr>
          <w:rFonts w:ascii="Times New Roman" w:hAnsi="Times New Roman"/>
          <w:noProof/>
          <w:sz w:val="24"/>
          <w:szCs w:val="24"/>
          <w:lang w:val="en-US"/>
        </w:rPr>
        <w:drawing>
          <wp:inline distT="0" distB="0" distL="0" distR="0" wp14:anchorId="74B34CD3" wp14:editId="1D973683">
            <wp:extent cx="2318657" cy="1735603"/>
            <wp:effectExtent l="0" t="0" r="5715" b="0"/>
            <wp:docPr id="251" name="Picture 251" descr="IMG_20150220_1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50220_10330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4525" cy="1739995"/>
                    </a:xfrm>
                    <a:prstGeom prst="rect">
                      <a:avLst/>
                    </a:prstGeom>
                    <a:noFill/>
                    <a:ln>
                      <a:noFill/>
                    </a:ln>
                  </pic:spPr>
                </pic:pic>
              </a:graphicData>
            </a:graphic>
          </wp:inline>
        </w:drawing>
      </w:r>
      <w:r w:rsidRPr="00CE29D0">
        <w:rPr>
          <w:rFonts w:ascii="Times New Roman" w:hAnsi="Times New Roman"/>
          <w:sz w:val="24"/>
          <w:szCs w:val="24"/>
        </w:rPr>
        <w:tab/>
      </w:r>
      <w:r w:rsidRPr="00CE29D0">
        <w:rPr>
          <w:rFonts w:ascii="Times New Roman" w:hAnsi="Times New Roman"/>
          <w:noProof/>
          <w:sz w:val="24"/>
          <w:szCs w:val="24"/>
          <w:lang w:val="en-US"/>
        </w:rPr>
        <w:drawing>
          <wp:inline distT="0" distB="0" distL="0" distR="0" wp14:anchorId="4D12FCCE" wp14:editId="6C795408">
            <wp:extent cx="1306285" cy="1285633"/>
            <wp:effectExtent l="0" t="0" r="8255" b="0"/>
            <wp:docPr id="252" name="Picture 252" descr="IMG_20150218_08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50218_0858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18030" cy="1297193"/>
                    </a:xfrm>
                    <a:prstGeom prst="rect">
                      <a:avLst/>
                    </a:prstGeom>
                    <a:noFill/>
                    <a:ln>
                      <a:noFill/>
                    </a:ln>
                  </pic:spPr>
                </pic:pic>
              </a:graphicData>
            </a:graphic>
          </wp:inline>
        </w:drawing>
      </w:r>
    </w:p>
    <w:p w:rsidR="00A205D4" w:rsidRPr="00CE29D0" w:rsidRDefault="00A65D42" w:rsidP="00AB6463">
      <w:pPr>
        <w:spacing w:after="0" w:line="240" w:lineRule="auto"/>
        <w:rPr>
          <w:rFonts w:ascii="Times New Roman" w:hAnsi="Times New Roman"/>
          <w:sz w:val="24"/>
          <w:szCs w:val="24"/>
        </w:rPr>
      </w:pPr>
      <w:r w:rsidRPr="00CE29D0">
        <w:rPr>
          <w:rFonts w:ascii="Times New Roman" w:hAnsi="Times New Roman"/>
          <w:sz w:val="24"/>
          <w:szCs w:val="24"/>
          <w:lang w:eastAsia="lv-LV"/>
        </w:rPr>
        <w:t xml:space="preserve">Figure </w:t>
      </w:r>
      <w:r w:rsidR="00AB6463" w:rsidRPr="00CE29D0">
        <w:rPr>
          <w:rFonts w:ascii="Times New Roman" w:hAnsi="Times New Roman"/>
          <w:sz w:val="24"/>
          <w:szCs w:val="24"/>
          <w:lang w:eastAsia="lv-LV"/>
        </w:rPr>
        <w:t>1</w:t>
      </w:r>
      <w:r w:rsidR="006A31A9" w:rsidRPr="00CE29D0">
        <w:rPr>
          <w:rFonts w:ascii="Times New Roman" w:hAnsi="Times New Roman"/>
          <w:sz w:val="24"/>
          <w:szCs w:val="24"/>
          <w:lang w:eastAsia="lv-LV"/>
        </w:rPr>
        <w:t>1</w:t>
      </w:r>
      <w:r w:rsidR="00A205D4" w:rsidRPr="00CE29D0">
        <w:rPr>
          <w:rFonts w:ascii="Times New Roman" w:hAnsi="Times New Roman"/>
          <w:sz w:val="24"/>
          <w:szCs w:val="24"/>
          <w:lang w:eastAsia="lv-LV"/>
        </w:rPr>
        <w:t>.</w:t>
      </w:r>
      <w:r w:rsidR="00A205D4" w:rsidRPr="00CE29D0">
        <w:rPr>
          <w:rFonts w:ascii="Times New Roman" w:hAnsi="Times New Roman"/>
          <w:sz w:val="24"/>
          <w:szCs w:val="24"/>
        </w:rPr>
        <w:t xml:space="preserve"> </w:t>
      </w:r>
      <w:r w:rsidRPr="00CE29D0">
        <w:rPr>
          <w:rFonts w:ascii="Times New Roman" w:hAnsi="Times New Roman"/>
          <w:sz w:val="24"/>
          <w:szCs w:val="24"/>
        </w:rPr>
        <w:t>The validation of remote</w:t>
      </w:r>
      <w:r w:rsidR="00A205D4" w:rsidRPr="00CE29D0">
        <w:rPr>
          <w:rFonts w:ascii="Times New Roman" w:hAnsi="Times New Roman"/>
          <w:sz w:val="24"/>
          <w:szCs w:val="24"/>
        </w:rPr>
        <w:t xml:space="preserve"> PPG </w:t>
      </w:r>
      <w:r w:rsidRPr="00CE29D0">
        <w:rPr>
          <w:rFonts w:ascii="Times New Roman" w:hAnsi="Times New Roman"/>
          <w:sz w:val="24"/>
          <w:szCs w:val="24"/>
        </w:rPr>
        <w:t>prototype device in the Clinics of Traumathology and Ortophedics</w:t>
      </w:r>
    </w:p>
    <w:p w:rsidR="00A205D4" w:rsidRPr="00CE29D0" w:rsidRDefault="00A205D4" w:rsidP="00A205D4">
      <w:pPr>
        <w:spacing w:after="0" w:line="360" w:lineRule="auto"/>
        <w:ind w:firstLine="567"/>
        <w:jc w:val="center"/>
        <w:rPr>
          <w:rFonts w:ascii="Times New Roman" w:hAnsi="Times New Roman"/>
          <w:b/>
          <w:sz w:val="24"/>
          <w:szCs w:val="24"/>
        </w:rPr>
      </w:pPr>
    </w:p>
    <w:p w:rsidR="003C596C" w:rsidRPr="00CE29D0" w:rsidRDefault="00164394" w:rsidP="00093229">
      <w:pPr>
        <w:jc w:val="both"/>
        <w:rPr>
          <w:rFonts w:ascii="Times New Roman" w:hAnsi="Times New Roman"/>
          <w:sz w:val="24"/>
          <w:szCs w:val="24"/>
        </w:rPr>
      </w:pPr>
      <w:r w:rsidRPr="00CE29D0">
        <w:rPr>
          <w:rFonts w:ascii="Times New Roman" w:hAnsi="Times New Roman"/>
          <w:sz w:val="24"/>
          <w:szCs w:val="24"/>
        </w:rPr>
        <w:t xml:space="preserve">During the project, our developed remote PPG system has been successfully applied to the RA monitoring. The study involved six persons aged 18 to 40 years. During the procedures </w:t>
      </w:r>
      <w:r w:rsidR="00E00BF9" w:rsidRPr="00CE29D0">
        <w:rPr>
          <w:rFonts w:ascii="Times New Roman" w:hAnsi="Times New Roman"/>
          <w:sz w:val="24"/>
          <w:szCs w:val="24"/>
        </w:rPr>
        <w:t>while</w:t>
      </w:r>
      <w:r w:rsidRPr="00CE29D0">
        <w:rPr>
          <w:rFonts w:ascii="Times New Roman" w:hAnsi="Times New Roman"/>
          <w:sz w:val="24"/>
          <w:szCs w:val="24"/>
        </w:rPr>
        <w:t xml:space="preserve"> measurements</w:t>
      </w:r>
      <w:r w:rsidR="00E00BF9" w:rsidRPr="00CE29D0">
        <w:rPr>
          <w:rFonts w:ascii="Times New Roman" w:hAnsi="Times New Roman"/>
          <w:sz w:val="24"/>
          <w:szCs w:val="24"/>
        </w:rPr>
        <w:t>,</w:t>
      </w:r>
      <w:r w:rsidRPr="00CE29D0">
        <w:rPr>
          <w:rFonts w:ascii="Times New Roman" w:hAnsi="Times New Roman"/>
          <w:sz w:val="24"/>
          <w:szCs w:val="24"/>
        </w:rPr>
        <w:t xml:space="preserve"> a </w:t>
      </w:r>
      <w:r w:rsidR="00E00BF9" w:rsidRPr="00CE29D0">
        <w:rPr>
          <w:rFonts w:ascii="Times New Roman" w:hAnsi="Times New Roman"/>
          <w:sz w:val="24"/>
          <w:szCs w:val="24"/>
        </w:rPr>
        <w:t>subject</w:t>
      </w:r>
      <w:r w:rsidRPr="00CE29D0">
        <w:rPr>
          <w:rFonts w:ascii="Times New Roman" w:hAnsi="Times New Roman"/>
          <w:sz w:val="24"/>
          <w:szCs w:val="24"/>
        </w:rPr>
        <w:t xml:space="preserve"> was </w:t>
      </w:r>
      <w:r w:rsidR="004809CA" w:rsidRPr="00CE29D0">
        <w:rPr>
          <w:rFonts w:ascii="Times New Roman" w:hAnsi="Times New Roman"/>
          <w:sz w:val="24"/>
          <w:szCs w:val="24"/>
        </w:rPr>
        <w:t xml:space="preserve">in </w:t>
      </w:r>
      <w:r w:rsidRPr="00CE29D0">
        <w:rPr>
          <w:rFonts w:ascii="Times New Roman" w:hAnsi="Times New Roman"/>
          <w:sz w:val="24"/>
          <w:szCs w:val="24"/>
        </w:rPr>
        <w:t xml:space="preserve">lying </w:t>
      </w:r>
      <w:r w:rsidR="004809CA" w:rsidRPr="00CE29D0">
        <w:rPr>
          <w:rFonts w:ascii="Times New Roman" w:hAnsi="Times New Roman"/>
          <w:sz w:val="24"/>
          <w:szCs w:val="24"/>
        </w:rPr>
        <w:t>position</w:t>
      </w:r>
      <w:r w:rsidRPr="00CE29D0">
        <w:rPr>
          <w:rFonts w:ascii="Times New Roman" w:hAnsi="Times New Roman"/>
          <w:sz w:val="24"/>
          <w:szCs w:val="24"/>
        </w:rPr>
        <w:t xml:space="preserve">. Palm was fixed by a custom made foam polystyrene support, which was fixed by arm support, for any possible movement exclusion during the RA procedure. A remote PPG device was mounted by the flexible stand at the distance of ~15 cm to the palm. Furthermore, the set of thermography images of palm were recorded by compact thermal camera (FLIR-C2). Duration of each measurement lasted 15 minutes, recording of video was performed 1 minute before the RA procedure and continue to record the signal the rest of the time. RA procedure was performed with a local anesthetic (Sol.Lidocaini 2% - 10 ml and Sol.Bupivacaini 0.5% - 10 ml) administration in armpit level, the procedure was monitored by ultrasonic device. Usually the RA procedure takes about 5 minutes. </w:t>
      </w:r>
      <w:r w:rsidRPr="00CE29D0">
        <w:rPr>
          <w:rFonts w:ascii="Times New Roman" w:hAnsi="Times New Roman"/>
          <w:sz w:val="24"/>
          <w:szCs w:val="24"/>
        </w:rPr>
        <w:lastRenderedPageBreak/>
        <w:t>The efficacy of anesthetic for each entity was controlled by touching the skin with ice cubes.</w:t>
      </w:r>
    </w:p>
    <w:p w:rsidR="004809CA" w:rsidRPr="00CE29D0" w:rsidRDefault="004809CA" w:rsidP="00855141">
      <w:pPr>
        <w:jc w:val="both"/>
        <w:rPr>
          <w:rFonts w:ascii="Times New Roman" w:hAnsi="Times New Roman"/>
          <w:sz w:val="24"/>
          <w:szCs w:val="24"/>
        </w:rPr>
      </w:pPr>
      <w:r w:rsidRPr="00CE29D0">
        <w:rPr>
          <w:rFonts w:ascii="Times New Roman" w:hAnsi="Times New Roman"/>
          <w:sz w:val="24"/>
          <w:szCs w:val="24"/>
        </w:rPr>
        <w:t>During the measurements were obtained a high-resolution skin microcirculation amplitude maps, which make easy to determinate palm skin areas where blood flow increases. This greatly facilitated for the doctor-anesthetist to conclude on the effectiveness of the RA in the corresponding skin areas. Measurements were analyzed, by analyzing of impact of parameter value to the sensitivity of microcirculation map</w:t>
      </w:r>
      <w:r w:rsidR="00E00BF9" w:rsidRPr="00CE29D0">
        <w:rPr>
          <w:rFonts w:ascii="Times New Roman" w:hAnsi="Times New Roman"/>
          <w:sz w:val="24"/>
          <w:szCs w:val="24"/>
        </w:rPr>
        <w:t>, calculated by processing algorithm</w:t>
      </w:r>
      <w:r w:rsidRPr="00CE29D0">
        <w:rPr>
          <w:rFonts w:ascii="Times New Roman" w:hAnsi="Times New Roman"/>
          <w:sz w:val="24"/>
          <w:szCs w:val="24"/>
        </w:rPr>
        <w:t>. The PPG maps were compared with the thermal images.</w:t>
      </w:r>
    </w:p>
    <w:p w:rsidR="00E737FD" w:rsidRPr="00CE29D0" w:rsidRDefault="001F4DB8" w:rsidP="00855141">
      <w:pPr>
        <w:jc w:val="both"/>
        <w:rPr>
          <w:rFonts w:ascii="Times New Roman" w:hAnsi="Times New Roman"/>
          <w:sz w:val="24"/>
          <w:szCs w:val="24"/>
        </w:rPr>
      </w:pPr>
      <w:r w:rsidRPr="00CE29D0">
        <w:rPr>
          <w:rFonts w:ascii="Times New Roman" w:hAnsi="Times New Roman"/>
          <w:sz w:val="24"/>
          <w:szCs w:val="24"/>
        </w:rPr>
        <w:t>In t</w:t>
      </w:r>
      <w:r w:rsidR="000053F4" w:rsidRPr="00CE29D0">
        <w:rPr>
          <w:rFonts w:ascii="Times New Roman" w:hAnsi="Times New Roman"/>
          <w:sz w:val="24"/>
          <w:szCs w:val="24"/>
        </w:rPr>
        <w:t xml:space="preserve">he first study we analyzed how the spatial processing parameter (Gaussian pyramid level) affects the quality of PPG microcirculation map. In this case, the spatial decomposition of video gives improvement of sensitivity and spatial resolution of skin microcirculation maps. However, this method has its drawbacks. Too high value of decomposition level </w:t>
      </w:r>
      <w:r w:rsidR="000053F4" w:rsidRPr="00CE29D0">
        <w:rPr>
          <w:rFonts w:ascii="Times New Roman" w:hAnsi="Times New Roman"/>
          <w:i/>
          <w:sz w:val="24"/>
          <w:szCs w:val="24"/>
        </w:rPr>
        <w:t>L</w:t>
      </w:r>
      <w:r w:rsidR="000053F4" w:rsidRPr="00CE29D0">
        <w:rPr>
          <w:rFonts w:ascii="Times New Roman" w:hAnsi="Times New Roman"/>
          <w:sz w:val="24"/>
          <w:szCs w:val="24"/>
        </w:rPr>
        <w:t xml:space="preserve"> increases the PPG signal sensitivity (reducing binary noise of camera), but also reduces the spatial resolution, and vice versa, at small </w:t>
      </w:r>
      <w:r w:rsidR="000053F4" w:rsidRPr="00CE29D0">
        <w:rPr>
          <w:rFonts w:ascii="Times New Roman" w:hAnsi="Times New Roman"/>
          <w:i/>
          <w:sz w:val="24"/>
          <w:szCs w:val="24"/>
        </w:rPr>
        <w:t>L</w:t>
      </w:r>
      <w:r w:rsidR="000053F4" w:rsidRPr="00CE29D0">
        <w:rPr>
          <w:rFonts w:ascii="Times New Roman" w:hAnsi="Times New Roman"/>
          <w:sz w:val="24"/>
          <w:szCs w:val="24"/>
        </w:rPr>
        <w:t xml:space="preserve"> values map sensitivity decreases rapidly (see. Figure 12). During the analysis it was concluded that starting from </w:t>
      </w:r>
      <w:r w:rsidR="000053F4" w:rsidRPr="00CE29D0">
        <w:rPr>
          <w:rFonts w:ascii="Times New Roman" w:hAnsi="Times New Roman"/>
          <w:i/>
          <w:sz w:val="24"/>
          <w:szCs w:val="24"/>
        </w:rPr>
        <w:t>L=3</w:t>
      </w:r>
      <w:r w:rsidR="000053F4" w:rsidRPr="00CE29D0">
        <w:rPr>
          <w:rFonts w:ascii="Times New Roman" w:hAnsi="Times New Roman"/>
          <w:sz w:val="24"/>
          <w:szCs w:val="24"/>
        </w:rPr>
        <w:t xml:space="preserve"> there are seen the areas with microcirculation changes, but </w:t>
      </w:r>
      <w:r w:rsidR="000053F4" w:rsidRPr="00CE29D0">
        <w:rPr>
          <w:rFonts w:ascii="Times New Roman" w:hAnsi="Times New Roman"/>
          <w:i/>
          <w:sz w:val="24"/>
          <w:szCs w:val="24"/>
        </w:rPr>
        <w:t>L&gt;5</w:t>
      </w:r>
      <w:r w:rsidR="000053F4" w:rsidRPr="00CE29D0">
        <w:rPr>
          <w:rFonts w:ascii="Times New Roman" w:hAnsi="Times New Roman"/>
          <w:sz w:val="24"/>
          <w:szCs w:val="24"/>
        </w:rPr>
        <w:t xml:space="preserve"> practically does not influence the quality of PPG maps.</w:t>
      </w:r>
    </w:p>
    <w:p w:rsidR="00E87B7E" w:rsidRPr="00CE29D0" w:rsidRDefault="00E87B7E" w:rsidP="00E87B7E">
      <w:pPr>
        <w:jc w:val="center"/>
        <w:rPr>
          <w:rFonts w:ascii="Times New Roman" w:hAnsi="Times New Roman"/>
          <w:sz w:val="24"/>
          <w:szCs w:val="24"/>
        </w:rPr>
      </w:pPr>
      <w:r w:rsidRPr="00CE29D0">
        <w:rPr>
          <w:rFonts w:ascii="Times New Roman" w:hAnsi="Times New Roman"/>
          <w:noProof/>
          <w:sz w:val="24"/>
          <w:szCs w:val="24"/>
          <w:lang w:val="en-US"/>
        </w:rPr>
        <w:drawing>
          <wp:inline distT="0" distB="0" distL="0" distR="0" wp14:anchorId="0599B803" wp14:editId="7534FD5D">
            <wp:extent cx="3183172" cy="3845560"/>
            <wp:effectExtent l="0" t="0" r="0" b="2540"/>
            <wp:docPr id="2" name="Picture 2"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83172" cy="3845560"/>
                    </a:xfrm>
                    <a:prstGeom prst="rect">
                      <a:avLst/>
                    </a:prstGeom>
                    <a:noFill/>
                    <a:ln>
                      <a:noFill/>
                    </a:ln>
                  </pic:spPr>
                </pic:pic>
              </a:graphicData>
            </a:graphic>
          </wp:inline>
        </w:drawing>
      </w:r>
    </w:p>
    <w:p w:rsidR="00E87B7E" w:rsidRPr="00CE29D0" w:rsidRDefault="00FE39EC" w:rsidP="00AB6463">
      <w:pPr>
        <w:spacing w:after="0" w:line="240" w:lineRule="auto"/>
        <w:rPr>
          <w:rFonts w:ascii="Times New Roman" w:hAnsi="Times New Roman"/>
          <w:b/>
          <w:sz w:val="24"/>
          <w:szCs w:val="24"/>
        </w:rPr>
      </w:pPr>
      <w:r w:rsidRPr="00CE29D0">
        <w:rPr>
          <w:rFonts w:ascii="Times New Roman" w:hAnsi="Times New Roman"/>
          <w:sz w:val="24"/>
          <w:szCs w:val="24"/>
          <w:lang w:eastAsia="lv-LV"/>
        </w:rPr>
        <w:t xml:space="preserve">Figure </w:t>
      </w:r>
      <w:r w:rsidR="00AB6463" w:rsidRPr="00CE29D0">
        <w:rPr>
          <w:rFonts w:ascii="Times New Roman" w:hAnsi="Times New Roman"/>
          <w:sz w:val="24"/>
          <w:szCs w:val="24"/>
          <w:lang w:eastAsia="lv-LV"/>
        </w:rPr>
        <w:t>1</w:t>
      </w:r>
      <w:r w:rsidR="006A31A9" w:rsidRPr="00CE29D0">
        <w:rPr>
          <w:rFonts w:ascii="Times New Roman" w:hAnsi="Times New Roman"/>
          <w:sz w:val="24"/>
          <w:szCs w:val="24"/>
          <w:lang w:eastAsia="lv-LV"/>
        </w:rPr>
        <w:t>2</w:t>
      </w:r>
      <w:r w:rsidR="00E87B7E" w:rsidRPr="00CE29D0">
        <w:rPr>
          <w:rFonts w:ascii="Times New Roman" w:hAnsi="Times New Roman"/>
          <w:sz w:val="24"/>
          <w:szCs w:val="24"/>
          <w:lang w:eastAsia="lv-LV"/>
        </w:rPr>
        <w:t>.</w:t>
      </w:r>
      <w:r w:rsidR="00E87B7E" w:rsidRPr="00CE29D0">
        <w:rPr>
          <w:rFonts w:ascii="Times New Roman" w:hAnsi="Times New Roman"/>
          <w:sz w:val="24"/>
          <w:szCs w:val="24"/>
        </w:rPr>
        <w:t xml:space="preserve"> </w:t>
      </w:r>
      <w:r w:rsidR="00996B85" w:rsidRPr="00CE29D0">
        <w:rPr>
          <w:rFonts w:ascii="Times New Roman" w:hAnsi="Times New Roman"/>
          <w:sz w:val="24"/>
          <w:szCs w:val="24"/>
        </w:rPr>
        <w:t>The dynamics of remote</w:t>
      </w:r>
      <w:r w:rsidR="00E87B7E" w:rsidRPr="00CE29D0">
        <w:rPr>
          <w:rFonts w:ascii="Times New Roman" w:hAnsi="Times New Roman"/>
          <w:sz w:val="24"/>
          <w:szCs w:val="24"/>
        </w:rPr>
        <w:t xml:space="preserve"> PPG </w:t>
      </w:r>
      <w:r w:rsidR="00996B85" w:rsidRPr="00CE29D0">
        <w:rPr>
          <w:rFonts w:ascii="Times New Roman" w:hAnsi="Times New Roman"/>
          <w:sz w:val="24"/>
          <w:szCs w:val="24"/>
        </w:rPr>
        <w:t>map</w:t>
      </w:r>
      <w:r w:rsidR="00E87B7E" w:rsidRPr="00CE29D0">
        <w:rPr>
          <w:rFonts w:ascii="Times New Roman" w:hAnsi="Times New Roman"/>
          <w:sz w:val="24"/>
          <w:szCs w:val="24"/>
        </w:rPr>
        <w:t xml:space="preserve"> intensit</w:t>
      </w:r>
      <w:r w:rsidR="00996B85" w:rsidRPr="00CE29D0">
        <w:rPr>
          <w:rFonts w:ascii="Times New Roman" w:hAnsi="Times New Roman"/>
          <w:sz w:val="24"/>
          <w:szCs w:val="24"/>
        </w:rPr>
        <w:t>y</w:t>
      </w:r>
      <w:r w:rsidR="00E87B7E" w:rsidRPr="00CE29D0">
        <w:rPr>
          <w:rFonts w:ascii="Times New Roman" w:hAnsi="Times New Roman"/>
          <w:sz w:val="24"/>
          <w:szCs w:val="24"/>
        </w:rPr>
        <w:t xml:space="preserve"> </w:t>
      </w:r>
      <w:r w:rsidR="00996B85" w:rsidRPr="00CE29D0">
        <w:rPr>
          <w:rFonts w:ascii="Times New Roman" w:hAnsi="Times New Roman"/>
          <w:sz w:val="24"/>
          <w:szCs w:val="24"/>
        </w:rPr>
        <w:t xml:space="preserve">after the local anesthetic administration for </w:t>
      </w:r>
      <w:r w:rsidR="00E87B7E" w:rsidRPr="00CE29D0">
        <w:rPr>
          <w:rFonts w:ascii="Times New Roman" w:hAnsi="Times New Roman"/>
          <w:sz w:val="24"/>
          <w:szCs w:val="24"/>
        </w:rPr>
        <w:t xml:space="preserve">5 </w:t>
      </w:r>
      <w:r w:rsidR="00996B85" w:rsidRPr="00CE29D0">
        <w:rPr>
          <w:rFonts w:ascii="Times New Roman" w:hAnsi="Times New Roman"/>
          <w:sz w:val="24"/>
          <w:szCs w:val="24"/>
        </w:rPr>
        <w:t>subjects</w:t>
      </w:r>
      <w:r w:rsidR="00E87B7E" w:rsidRPr="00CE29D0">
        <w:rPr>
          <w:rFonts w:ascii="Times New Roman" w:hAnsi="Times New Roman"/>
          <w:sz w:val="24"/>
          <w:szCs w:val="24"/>
        </w:rPr>
        <w:t xml:space="preserve">. </w:t>
      </w:r>
      <w:r w:rsidR="00996B85" w:rsidRPr="00CE29D0">
        <w:rPr>
          <w:rFonts w:ascii="Times New Roman" w:hAnsi="Times New Roman"/>
          <w:sz w:val="24"/>
          <w:szCs w:val="24"/>
        </w:rPr>
        <w:t xml:space="preserve">Maps are calculated at different pyramid levels </w:t>
      </w:r>
      <w:r w:rsidR="00996B85" w:rsidRPr="00CE29D0">
        <w:rPr>
          <w:rFonts w:ascii="Times New Roman" w:hAnsi="Times New Roman"/>
          <w:i/>
          <w:sz w:val="24"/>
          <w:szCs w:val="24"/>
        </w:rPr>
        <w:t>L</w:t>
      </w:r>
      <w:r w:rsidR="00E87B7E" w:rsidRPr="00CE29D0">
        <w:rPr>
          <w:rFonts w:ascii="Times New Roman" w:hAnsi="Times New Roman"/>
          <w:sz w:val="24"/>
          <w:szCs w:val="24"/>
        </w:rPr>
        <w:t>.</w:t>
      </w:r>
    </w:p>
    <w:p w:rsidR="00E87B7E" w:rsidRPr="00CE29D0" w:rsidRDefault="00E87B7E" w:rsidP="00855141">
      <w:pPr>
        <w:jc w:val="both"/>
        <w:rPr>
          <w:rFonts w:ascii="Times New Roman" w:hAnsi="Times New Roman"/>
          <w:sz w:val="24"/>
          <w:szCs w:val="24"/>
        </w:rPr>
      </w:pPr>
    </w:p>
    <w:p w:rsidR="00764EAB" w:rsidRPr="00CE29D0" w:rsidRDefault="00A432C8" w:rsidP="00855141">
      <w:pPr>
        <w:jc w:val="both"/>
        <w:rPr>
          <w:rFonts w:ascii="Times New Roman" w:hAnsi="Times New Roman"/>
          <w:sz w:val="24"/>
          <w:szCs w:val="24"/>
        </w:rPr>
      </w:pPr>
      <w:r w:rsidRPr="00CE29D0">
        <w:rPr>
          <w:rFonts w:ascii="Times New Roman" w:hAnsi="Times New Roman"/>
          <w:sz w:val="24"/>
          <w:szCs w:val="24"/>
        </w:rPr>
        <w:lastRenderedPageBreak/>
        <w:t>In the second study we analyzed how the different spatial frequency components affects the quality of microcirculation map. During the study it was discovered that the low spatial frequency components more affects the sensitivity of PPG map than the high frequency components. During the pyramid reconstruction procedure the superposition of different spatial frequenc</w:t>
      </w:r>
      <w:r w:rsidR="004A45C3" w:rsidRPr="00CE29D0">
        <w:rPr>
          <w:rFonts w:ascii="Times New Roman" w:hAnsi="Times New Roman"/>
          <w:sz w:val="24"/>
          <w:szCs w:val="24"/>
        </w:rPr>
        <w:t>y components</w:t>
      </w:r>
      <w:r w:rsidRPr="00CE29D0">
        <w:rPr>
          <w:rFonts w:ascii="Times New Roman" w:hAnsi="Times New Roman"/>
          <w:sz w:val="24"/>
          <w:szCs w:val="24"/>
        </w:rPr>
        <w:t xml:space="preserve"> </w:t>
      </w:r>
      <w:r w:rsidR="004C3265" w:rsidRPr="00CE29D0">
        <w:rPr>
          <w:rFonts w:ascii="Times New Roman" w:hAnsi="Times New Roman"/>
          <w:sz w:val="24"/>
          <w:szCs w:val="24"/>
        </w:rPr>
        <w:t>with</w:t>
      </w:r>
      <w:r w:rsidRPr="00CE29D0">
        <w:rPr>
          <w:rFonts w:ascii="Times New Roman" w:hAnsi="Times New Roman"/>
          <w:sz w:val="24"/>
          <w:szCs w:val="24"/>
        </w:rPr>
        <w:t xml:space="preserve"> </w:t>
      </w:r>
      <w:r w:rsidR="004C3265" w:rsidRPr="00CE29D0">
        <w:rPr>
          <w:rFonts w:ascii="Times New Roman" w:hAnsi="Times New Roman"/>
          <w:sz w:val="24"/>
          <w:szCs w:val="24"/>
        </w:rPr>
        <w:t xml:space="preserve">normalization constants </w:t>
      </w:r>
      <w:r w:rsidRPr="00CE29D0">
        <w:rPr>
          <w:rFonts w:ascii="Times New Roman" w:hAnsi="Times New Roman"/>
          <w:sz w:val="24"/>
          <w:szCs w:val="24"/>
        </w:rPr>
        <w:t xml:space="preserve">were calculated. The ratios between the </w:t>
      </w:r>
      <w:r w:rsidR="004C3265" w:rsidRPr="00CE29D0">
        <w:rPr>
          <w:rFonts w:ascii="Times New Roman" w:hAnsi="Times New Roman"/>
          <w:sz w:val="24"/>
          <w:szCs w:val="24"/>
        </w:rPr>
        <w:t>normalization constants</w:t>
      </w:r>
      <w:r w:rsidRPr="00CE29D0">
        <w:rPr>
          <w:rFonts w:ascii="Times New Roman" w:hAnsi="Times New Roman"/>
          <w:sz w:val="24"/>
          <w:szCs w:val="24"/>
        </w:rPr>
        <w:t xml:space="preserve"> are determined by parameter </w:t>
      </w:r>
      <w:r w:rsidRPr="00CE29D0">
        <w:rPr>
          <w:rFonts w:ascii="Times New Roman" w:hAnsi="Times New Roman"/>
          <w:i/>
          <w:sz w:val="24"/>
          <w:szCs w:val="24"/>
        </w:rPr>
        <w:t>p</w:t>
      </w:r>
      <w:r w:rsidRPr="00CE29D0">
        <w:rPr>
          <w:rFonts w:ascii="Times New Roman" w:hAnsi="Times New Roman"/>
          <w:sz w:val="24"/>
          <w:szCs w:val="24"/>
        </w:rPr>
        <w:t xml:space="preserve">, from which depends the map sensitivity and spatial resolution. Similarly, as in the previous case, in order to achieve high sensitivity and high spatial resolution map, choose the optimal </w:t>
      </w:r>
      <w:r w:rsidRPr="00CE29D0">
        <w:rPr>
          <w:rFonts w:ascii="Times New Roman" w:hAnsi="Times New Roman"/>
          <w:i/>
          <w:sz w:val="24"/>
          <w:szCs w:val="24"/>
        </w:rPr>
        <w:t>p</w:t>
      </w:r>
      <w:r w:rsidRPr="00CE29D0">
        <w:rPr>
          <w:rFonts w:ascii="Times New Roman" w:hAnsi="Times New Roman"/>
          <w:sz w:val="24"/>
          <w:szCs w:val="24"/>
        </w:rPr>
        <w:t>-value is important.</w:t>
      </w:r>
    </w:p>
    <w:p w:rsidR="004E6547" w:rsidRPr="00CE29D0" w:rsidRDefault="0078408F" w:rsidP="004C3265">
      <w:pPr>
        <w:spacing w:after="0" w:line="240" w:lineRule="auto"/>
        <w:jc w:val="both"/>
        <w:rPr>
          <w:rFonts w:ascii="Times New Roman" w:hAnsi="Times New Roman"/>
          <w:sz w:val="24"/>
          <w:szCs w:val="24"/>
        </w:rPr>
      </w:pPr>
      <w:r w:rsidRPr="00CE29D0">
        <w:rPr>
          <w:rFonts w:ascii="Times New Roman" w:hAnsi="Times New Roman"/>
          <w:sz w:val="24"/>
          <w:szCs w:val="24"/>
        </w:rPr>
        <w:t xml:space="preserve">Fig. 13 shows thermal images (top row) and microcirculation maps at different </w:t>
      </w:r>
      <w:r w:rsidRPr="00CE29D0">
        <w:rPr>
          <w:rFonts w:ascii="Times New Roman" w:hAnsi="Times New Roman"/>
          <w:i/>
          <w:sz w:val="24"/>
          <w:szCs w:val="24"/>
        </w:rPr>
        <w:t xml:space="preserve">p </w:t>
      </w:r>
      <w:r w:rsidRPr="00CE29D0">
        <w:rPr>
          <w:rFonts w:ascii="Times New Roman" w:hAnsi="Times New Roman"/>
          <w:sz w:val="24"/>
          <w:szCs w:val="24"/>
        </w:rPr>
        <w:t xml:space="preserve">values obtained at five time moments: 1) before the RA procedure, 2) 2 min. after the completion of the RA procedure, 3), 3 min, 4) 5 min. and 5) 9 min. later. Thermal imaging can be used as standard method to determine the effectiveness of the RA, however, it is still not being used in Latvia. In this study we compared thermography method with a PPG mapping. The results obtained by with both methods showed practically same skin areas, which have been selectively innervate by the RA procedure (lower part of palm). Map calculations showed that increasing of </w:t>
      </w:r>
      <w:r w:rsidRPr="00CE29D0">
        <w:rPr>
          <w:rFonts w:ascii="Times New Roman" w:hAnsi="Times New Roman"/>
          <w:i/>
          <w:sz w:val="24"/>
          <w:szCs w:val="24"/>
        </w:rPr>
        <w:t>p</w:t>
      </w:r>
      <w:r w:rsidRPr="00CE29D0">
        <w:rPr>
          <w:rFonts w:ascii="Times New Roman" w:hAnsi="Times New Roman"/>
          <w:sz w:val="24"/>
          <w:szCs w:val="24"/>
        </w:rPr>
        <w:t>-parameter value leads to increasing of map sensitivity and reducing its spatial resolution.</w:t>
      </w:r>
    </w:p>
    <w:p w:rsidR="00A12053" w:rsidRPr="00CE29D0" w:rsidRDefault="007D1AD9" w:rsidP="00A12053">
      <w:pPr>
        <w:jc w:val="center"/>
        <w:rPr>
          <w:rFonts w:ascii="Times New Roman" w:hAnsi="Times New Roman"/>
          <w:sz w:val="24"/>
          <w:szCs w:val="24"/>
        </w:rPr>
      </w:pPr>
      <w:r>
        <w:rPr>
          <w:rFonts w:ascii="Times New Roman" w:hAnsi="Times New Roman"/>
          <w:sz w:val="24"/>
          <w:szCs w:val="24"/>
        </w:rPr>
        <w:pict>
          <v:shape id="_x0000_i1028" type="#_x0000_t75" style="width:376.5pt;height:292.5pt">
            <v:imagedata r:id="rId78" o:title="fig6"/>
          </v:shape>
        </w:pict>
      </w:r>
    </w:p>
    <w:p w:rsidR="00755596" w:rsidRPr="00CE29D0" w:rsidRDefault="00996B85" w:rsidP="00F05F2F">
      <w:pPr>
        <w:spacing w:after="0" w:line="240" w:lineRule="auto"/>
        <w:rPr>
          <w:rFonts w:ascii="Times New Roman" w:hAnsi="Times New Roman"/>
          <w:sz w:val="24"/>
          <w:szCs w:val="24"/>
        </w:rPr>
      </w:pPr>
      <w:r w:rsidRPr="00CE29D0">
        <w:rPr>
          <w:rFonts w:ascii="Times New Roman" w:hAnsi="Times New Roman"/>
          <w:sz w:val="24"/>
          <w:szCs w:val="24"/>
          <w:lang w:eastAsia="lv-LV"/>
        </w:rPr>
        <w:t xml:space="preserve">Figure </w:t>
      </w:r>
      <w:r w:rsidR="00F05F2F" w:rsidRPr="00CE29D0">
        <w:rPr>
          <w:rFonts w:ascii="Times New Roman" w:hAnsi="Times New Roman"/>
          <w:sz w:val="24"/>
          <w:szCs w:val="24"/>
          <w:lang w:eastAsia="lv-LV"/>
        </w:rPr>
        <w:t>1</w:t>
      </w:r>
      <w:r w:rsidR="006A31A9" w:rsidRPr="00CE29D0">
        <w:rPr>
          <w:rFonts w:ascii="Times New Roman" w:hAnsi="Times New Roman"/>
          <w:sz w:val="24"/>
          <w:szCs w:val="24"/>
          <w:lang w:eastAsia="lv-LV"/>
        </w:rPr>
        <w:t>3</w:t>
      </w:r>
      <w:r w:rsidR="00755596" w:rsidRPr="00CE29D0">
        <w:rPr>
          <w:rFonts w:ascii="Times New Roman" w:hAnsi="Times New Roman"/>
          <w:sz w:val="24"/>
          <w:szCs w:val="24"/>
          <w:lang w:eastAsia="lv-LV"/>
        </w:rPr>
        <w:t>.</w:t>
      </w:r>
      <w:r w:rsidR="00755596" w:rsidRPr="00CE29D0">
        <w:rPr>
          <w:rFonts w:ascii="Times New Roman" w:hAnsi="Times New Roman"/>
          <w:sz w:val="24"/>
          <w:szCs w:val="24"/>
        </w:rPr>
        <w:t xml:space="preserve"> T</w:t>
      </w:r>
      <w:r w:rsidRPr="00CE29D0">
        <w:rPr>
          <w:rFonts w:ascii="Times New Roman" w:hAnsi="Times New Roman"/>
          <w:sz w:val="24"/>
          <w:szCs w:val="24"/>
        </w:rPr>
        <w:t xml:space="preserve">hermal images </w:t>
      </w:r>
      <w:r w:rsidR="00755596" w:rsidRPr="00CE29D0">
        <w:rPr>
          <w:rFonts w:ascii="Times New Roman" w:hAnsi="Times New Roman"/>
          <w:sz w:val="24"/>
          <w:szCs w:val="24"/>
        </w:rPr>
        <w:t>(1</w:t>
      </w:r>
      <w:r w:rsidRPr="00CE29D0">
        <w:rPr>
          <w:rFonts w:ascii="Times New Roman" w:hAnsi="Times New Roman"/>
          <w:sz w:val="24"/>
          <w:szCs w:val="24"/>
        </w:rPr>
        <w:t>st row</w:t>
      </w:r>
      <w:r w:rsidR="00755596" w:rsidRPr="00CE29D0">
        <w:rPr>
          <w:rFonts w:ascii="Times New Roman" w:hAnsi="Times New Roman"/>
          <w:sz w:val="24"/>
          <w:szCs w:val="24"/>
        </w:rPr>
        <w:t xml:space="preserve">) </w:t>
      </w:r>
      <w:r w:rsidRPr="00CE29D0">
        <w:rPr>
          <w:rFonts w:ascii="Times New Roman" w:hAnsi="Times New Roman"/>
          <w:sz w:val="24"/>
          <w:szCs w:val="24"/>
        </w:rPr>
        <w:t>and</w:t>
      </w:r>
      <w:r w:rsidR="00755596" w:rsidRPr="00CE29D0">
        <w:rPr>
          <w:rFonts w:ascii="Times New Roman" w:hAnsi="Times New Roman"/>
          <w:sz w:val="24"/>
          <w:szCs w:val="24"/>
        </w:rPr>
        <w:t xml:space="preserve"> PPG </w:t>
      </w:r>
      <w:r w:rsidRPr="00CE29D0">
        <w:rPr>
          <w:rFonts w:ascii="Times New Roman" w:hAnsi="Times New Roman"/>
          <w:sz w:val="24"/>
          <w:szCs w:val="24"/>
        </w:rPr>
        <w:t xml:space="preserve">maps </w:t>
      </w:r>
      <w:r w:rsidR="00755596" w:rsidRPr="00CE29D0">
        <w:rPr>
          <w:rFonts w:ascii="Times New Roman" w:hAnsi="Times New Roman"/>
          <w:sz w:val="24"/>
          <w:szCs w:val="24"/>
        </w:rPr>
        <w:t>(</w:t>
      </w:r>
      <w:r w:rsidRPr="00CE29D0">
        <w:rPr>
          <w:rFonts w:ascii="Times New Roman" w:hAnsi="Times New Roman"/>
          <w:sz w:val="24"/>
          <w:szCs w:val="24"/>
        </w:rPr>
        <w:t>next rows</w:t>
      </w:r>
      <w:r w:rsidR="00755596" w:rsidRPr="00CE29D0">
        <w:rPr>
          <w:rFonts w:ascii="Times New Roman" w:hAnsi="Times New Roman"/>
          <w:sz w:val="24"/>
          <w:szCs w:val="24"/>
        </w:rPr>
        <w:t xml:space="preserve">) </w:t>
      </w:r>
      <w:r w:rsidRPr="00CE29D0">
        <w:rPr>
          <w:rFonts w:ascii="Times New Roman" w:hAnsi="Times New Roman"/>
          <w:sz w:val="24"/>
          <w:szCs w:val="24"/>
        </w:rPr>
        <w:t>before and after the regional anesthesia procedure</w:t>
      </w:r>
      <w:r w:rsidR="00755596" w:rsidRPr="00CE29D0">
        <w:rPr>
          <w:rFonts w:ascii="Times New Roman" w:hAnsi="Times New Roman"/>
          <w:sz w:val="24"/>
          <w:szCs w:val="24"/>
        </w:rPr>
        <w:t xml:space="preserve">. </w:t>
      </w:r>
      <w:r w:rsidRPr="00CE29D0">
        <w:rPr>
          <w:rFonts w:ascii="Times New Roman" w:hAnsi="Times New Roman"/>
          <w:sz w:val="24"/>
          <w:szCs w:val="24"/>
        </w:rPr>
        <w:t xml:space="preserve">Maps ar different reconstruction </w:t>
      </w:r>
      <w:r w:rsidRPr="00CE29D0">
        <w:rPr>
          <w:rFonts w:ascii="Times New Roman" w:hAnsi="Times New Roman"/>
          <w:i/>
          <w:sz w:val="24"/>
          <w:szCs w:val="24"/>
        </w:rPr>
        <w:t>p</w:t>
      </w:r>
      <w:r w:rsidRPr="00CE29D0">
        <w:rPr>
          <w:rFonts w:ascii="Times New Roman" w:hAnsi="Times New Roman"/>
          <w:sz w:val="24"/>
          <w:szCs w:val="24"/>
        </w:rPr>
        <w:t>-parameter values</w:t>
      </w:r>
      <w:r w:rsidR="00755596" w:rsidRPr="00CE29D0">
        <w:rPr>
          <w:rFonts w:ascii="Times New Roman" w:hAnsi="Times New Roman"/>
          <w:sz w:val="24"/>
          <w:szCs w:val="24"/>
        </w:rPr>
        <w:t>.</w:t>
      </w:r>
    </w:p>
    <w:p w:rsidR="00422A58" w:rsidRPr="00CE29D0" w:rsidRDefault="00422A58" w:rsidP="00D46E36">
      <w:pPr>
        <w:jc w:val="both"/>
        <w:rPr>
          <w:rFonts w:ascii="Times New Roman" w:hAnsi="Times New Roman"/>
          <w:sz w:val="24"/>
          <w:szCs w:val="24"/>
          <w:lang w:eastAsia="lv-LV"/>
        </w:rPr>
      </w:pPr>
    </w:p>
    <w:p w:rsidR="00BE1548" w:rsidRDefault="00BE1548" w:rsidP="00D46E36">
      <w:pPr>
        <w:jc w:val="both"/>
        <w:rPr>
          <w:rFonts w:ascii="Times New Roman" w:hAnsi="Times New Roman"/>
          <w:sz w:val="24"/>
          <w:szCs w:val="24"/>
          <w:lang w:eastAsia="lv-LV"/>
        </w:rPr>
      </w:pPr>
    </w:p>
    <w:p w:rsidR="004E641B" w:rsidRPr="00CE29D0" w:rsidRDefault="004E641B" w:rsidP="00D46E36">
      <w:pPr>
        <w:jc w:val="both"/>
        <w:rPr>
          <w:rFonts w:ascii="Times New Roman" w:hAnsi="Times New Roman"/>
          <w:sz w:val="24"/>
          <w:szCs w:val="24"/>
          <w:lang w:eastAsia="lv-LV"/>
        </w:rPr>
      </w:pPr>
    </w:p>
    <w:p w:rsidR="00BE1548" w:rsidRPr="00CE29D0" w:rsidRDefault="00BE1548" w:rsidP="00BE1548">
      <w:pPr>
        <w:widowControl w:val="0"/>
        <w:autoSpaceDE w:val="0"/>
        <w:autoSpaceDN w:val="0"/>
        <w:adjustRightInd w:val="0"/>
        <w:spacing w:after="240" w:line="300" w:lineRule="atLeast"/>
        <w:jc w:val="both"/>
        <w:rPr>
          <w:rFonts w:ascii="Times New Roman" w:hAnsi="Times New Roman"/>
          <w:b/>
          <w:color w:val="000000"/>
          <w:lang w:val="en-GB"/>
        </w:rPr>
      </w:pPr>
      <w:r w:rsidRPr="00CE29D0">
        <w:rPr>
          <w:rFonts w:ascii="Times New Roman" w:hAnsi="Times New Roman"/>
          <w:b/>
          <w:color w:val="000000"/>
          <w:lang w:val="en-GB"/>
        </w:rPr>
        <w:lastRenderedPageBreak/>
        <w:t>1.3.</w:t>
      </w:r>
      <w:r w:rsidRPr="00CE29D0">
        <w:rPr>
          <w:rFonts w:ascii="Times New Roman" w:hAnsi="Times New Roman"/>
          <w:b/>
          <w:color w:val="000000"/>
          <w:lang w:val="en-GB"/>
        </w:rPr>
        <w:tab/>
        <w:t>Clinical measurements and data analysis for tissue imaging in the near-infrared spectral range</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The developed prototype device for estimation of skin hydration by near-infrared reflectance spectroscopy was validated during clinical measurements of 39 volunteers. The goal of this study was to determine the long-term effect of a specific moisturizing cream X and serum Y on skin hydration. Participants of this study were using a moisturizing cream X on the proximal part of volar aspect of left arm (closer to the elbow), moisturizing serum Y on the dorsal part of the volar aspect of left arm (closer to the palm), while the volar aspect of the right arm was control – volunteers were asked not to use any moisturizing cream on the right arm (Fig. 14).</w:t>
      </w:r>
    </w:p>
    <w:p w:rsidR="00BE1548" w:rsidRPr="00CE29D0" w:rsidRDefault="00BE1548" w:rsidP="00BE1548">
      <w:pPr>
        <w:widowControl w:val="0"/>
        <w:autoSpaceDE w:val="0"/>
        <w:autoSpaceDN w:val="0"/>
        <w:adjustRightInd w:val="0"/>
        <w:spacing w:after="240" w:line="300" w:lineRule="atLeast"/>
        <w:jc w:val="center"/>
        <w:rPr>
          <w:rFonts w:ascii="Times New Roman" w:hAnsi="Times New Roman"/>
          <w:color w:val="000000"/>
          <w:lang w:val="en-GB"/>
        </w:rPr>
      </w:pPr>
      <w:r w:rsidRPr="00CE29D0">
        <w:rPr>
          <w:rFonts w:ascii="Times New Roman" w:hAnsi="Times New Roman"/>
          <w:noProof/>
          <w:color w:val="000000"/>
          <w:lang w:val="en-US"/>
        </w:rPr>
        <w:drawing>
          <wp:inline distT="0" distB="0" distL="0" distR="0" wp14:anchorId="0CE8D46C" wp14:editId="5B29DB78">
            <wp:extent cx="2560320" cy="2450465"/>
            <wp:effectExtent l="0" t="0" r="0" b="6985"/>
            <wp:docPr id="8" name="Picture 8" descr="/Users/ingasaknite/Download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ingasaknite/Downloads/Picture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0320" cy="2450465"/>
                    </a:xfrm>
                    <a:prstGeom prst="rect">
                      <a:avLst/>
                    </a:prstGeom>
                    <a:noFill/>
                    <a:ln>
                      <a:noFill/>
                    </a:ln>
                  </pic:spPr>
                </pic:pic>
              </a:graphicData>
            </a:graphic>
          </wp:inline>
        </w:drawing>
      </w:r>
    </w:p>
    <w:p w:rsidR="00BE1548" w:rsidRPr="00CE29D0" w:rsidRDefault="00BE1548" w:rsidP="00BE1548">
      <w:pPr>
        <w:widowControl w:val="0"/>
        <w:autoSpaceDE w:val="0"/>
        <w:autoSpaceDN w:val="0"/>
        <w:adjustRightInd w:val="0"/>
        <w:spacing w:after="240" w:line="300" w:lineRule="atLeast"/>
        <w:jc w:val="center"/>
        <w:rPr>
          <w:rFonts w:ascii="Times New Roman" w:hAnsi="Times New Roman"/>
          <w:color w:val="000000"/>
          <w:lang w:val="en-GB"/>
        </w:rPr>
      </w:pPr>
      <w:r w:rsidRPr="00CE29D0">
        <w:rPr>
          <w:rFonts w:ascii="Times New Roman" w:hAnsi="Times New Roman"/>
          <w:color w:val="000000"/>
          <w:lang w:val="en-GB"/>
        </w:rPr>
        <w:t>Fig. 14. Volar aspect of the left arm: cream was applied on the proximal part (closer to the elbow), and serum was applied on the dorsal part (closer to the palm).</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Three measurements at different spots on skin were performed for each region of interest (dorsal part of left arm, proximal part of left arm, and right arm), and the average value was calculated at each region of interest. Measurements were performed in the beginning of January and in February – one month later, to  compare the effect of cream and serum on skin after 1 month. Afterwards, average values at each region of interest were compared between the beginning and one month after.</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 xml:space="preserve">All measurements were performed by two different devices - the developed device for estimation of skin moisture level by near-infrared spectroscopy, and a commercial device </w:t>
      </w:r>
      <w:r w:rsidRPr="00CE29D0">
        <w:rPr>
          <w:rFonts w:ascii="Times New Roman" w:hAnsi="Times New Roman"/>
          <w:i/>
          <w:color w:val="000000"/>
          <w:lang w:val="en-GB"/>
        </w:rPr>
        <w:t>DermaLab</w:t>
      </w:r>
      <w:r w:rsidRPr="00CE29D0">
        <w:rPr>
          <w:rFonts w:ascii="Times New Roman" w:hAnsi="Times New Roman"/>
          <w:color w:val="000000"/>
          <w:lang w:val="en-GB"/>
        </w:rPr>
        <w:t xml:space="preserve"> (by </w:t>
      </w:r>
      <w:r w:rsidRPr="00CE29D0">
        <w:rPr>
          <w:rFonts w:ascii="Times New Roman" w:hAnsi="Times New Roman"/>
          <w:i/>
          <w:color w:val="000000"/>
          <w:lang w:val="en-GB"/>
        </w:rPr>
        <w:t>Cortex Technology</w:t>
      </w:r>
      <w:r w:rsidRPr="00CE29D0">
        <w:rPr>
          <w:rFonts w:ascii="Times New Roman" w:hAnsi="Times New Roman"/>
          <w:color w:val="000000"/>
          <w:lang w:val="en-GB"/>
        </w:rPr>
        <w:t>) which estimates skin hydration based on changes in skin conductance (with increased water volume fraction in skin or skin hydration, there is an increase in electrical conductance of skin). Measurements were performed in the same conditions for all 39 participants.</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 xml:space="preserve">Absorption spectra in the near-infrared spectral range of 900-1700 nm of skin were acquired by the developed prototype device. However, only absorption (Optical Density) value at 1450 nm was used for further analysis, as during laboratory measurements it was concluded that absorption at this wavelength offers the best sensitivity for estimation of change in skin </w:t>
      </w:r>
      <w:r w:rsidRPr="00CE29D0">
        <w:rPr>
          <w:rFonts w:ascii="Times New Roman" w:hAnsi="Times New Roman"/>
          <w:color w:val="000000"/>
          <w:lang w:val="en-GB"/>
        </w:rPr>
        <w:lastRenderedPageBreak/>
        <w:t>hydration. Optical Density values at 1450 nm were on average in the range of 1.5 to 1.8 (relative units). For easier data analysis and comparison of results to those of the other device, an empirical parameter for estimation of skin hydration was chosen, calculated as 10</w:t>
      </w:r>
      <w:r w:rsidRPr="00CE29D0">
        <w:rPr>
          <w:rFonts w:ascii="Times New Roman" w:hAnsi="Times New Roman"/>
          <w:color w:val="000000"/>
          <w:vertAlign w:val="superscript"/>
          <w:lang w:val="en-GB"/>
        </w:rPr>
        <w:t>OD</w:t>
      </w:r>
      <w:r w:rsidRPr="00CE29D0">
        <w:rPr>
          <w:rFonts w:ascii="Times New Roman" w:hAnsi="Times New Roman"/>
          <w:color w:val="000000"/>
          <w:lang w:val="en-GB"/>
        </w:rPr>
        <w:t xml:space="preserve">. Thus, relative skin hydration values for all 39 volunteers were in the range of 30 – 70. For comparison, </w:t>
      </w:r>
      <w:r w:rsidRPr="00CE29D0">
        <w:rPr>
          <w:rFonts w:ascii="Times New Roman" w:hAnsi="Times New Roman"/>
          <w:i/>
          <w:color w:val="000000"/>
          <w:lang w:val="en-GB"/>
        </w:rPr>
        <w:t>DermaLab</w:t>
      </w:r>
      <w:r w:rsidRPr="00CE29D0">
        <w:rPr>
          <w:rFonts w:ascii="Times New Roman" w:hAnsi="Times New Roman"/>
          <w:color w:val="000000"/>
          <w:lang w:val="en-GB"/>
        </w:rPr>
        <w:t xml:space="preserve"> results for all 39 volunteers were in the range of 30 to 300. This shows that for small skin hydration changes, </w:t>
      </w:r>
      <w:r w:rsidRPr="00CE29D0">
        <w:rPr>
          <w:rFonts w:ascii="Times New Roman" w:hAnsi="Times New Roman"/>
          <w:i/>
          <w:color w:val="000000"/>
          <w:lang w:val="en-GB"/>
        </w:rPr>
        <w:t xml:space="preserve">DermaLab </w:t>
      </w:r>
      <w:r w:rsidRPr="00CE29D0">
        <w:rPr>
          <w:rFonts w:ascii="Times New Roman" w:hAnsi="Times New Roman"/>
          <w:color w:val="000000"/>
          <w:lang w:val="en-GB"/>
        </w:rPr>
        <w:t>shows a larger change in skin hydration parameter than the developed prototype device.</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 xml:space="preserve">In the beginning of analysis, </w:t>
      </w:r>
      <w:r w:rsidRPr="00CE29D0">
        <w:rPr>
          <w:rFonts w:ascii="Times New Roman" w:hAnsi="Times New Roman"/>
          <w:i/>
          <w:color w:val="000000"/>
          <w:lang w:val="en-GB"/>
        </w:rPr>
        <w:t xml:space="preserve">Lilliefors </w:t>
      </w:r>
      <w:r w:rsidRPr="00CE29D0">
        <w:rPr>
          <w:rFonts w:ascii="Times New Roman" w:hAnsi="Times New Roman"/>
          <w:color w:val="000000"/>
          <w:lang w:val="en-GB"/>
        </w:rPr>
        <w:t xml:space="preserve">statistics test was performed on results of all 39 volunteers to test whether all values of the same skin region conform to normal distribution. Afterwards, a </w:t>
      </w:r>
      <w:r w:rsidRPr="00CE29D0">
        <w:rPr>
          <w:rFonts w:ascii="Times New Roman" w:hAnsi="Times New Roman"/>
          <w:i/>
          <w:color w:val="000000"/>
          <w:lang w:val="en-GB"/>
        </w:rPr>
        <w:t>Two sample T Test</w:t>
      </w:r>
      <w:r w:rsidRPr="00CE29D0">
        <w:rPr>
          <w:rFonts w:ascii="Times New Roman" w:hAnsi="Times New Roman"/>
          <w:color w:val="000000"/>
          <w:lang w:val="en-GB"/>
        </w:rPr>
        <w:t xml:space="preserve"> was performed to see whether there is a statistically significant change between results of all 39 volunteers in the beginning of the study compared to 1 month after. This was done for each skin region of interest separately: dorsal part of the left hand, proximal part of the left hand, and right hand. It was expected that there would be no statistically significant change for the control group (right hand). However, there should be a statistically significant difference for the results of the left hand if there is any long-term effect of the cream or the serum. </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Results are represented in 5 parts for each device (in total, 10 parts); each part shows the average skin hydration value of all 39 volunteers:</w:t>
      </w:r>
    </w:p>
    <w:p w:rsidR="00BE1548" w:rsidRPr="00CE29D0" w:rsidRDefault="00BE1548" w:rsidP="00BE1548">
      <w:pPr>
        <w:pStyle w:val="ListParagraph"/>
        <w:widowControl w:val="0"/>
        <w:numPr>
          <w:ilvl w:val="0"/>
          <w:numId w:val="14"/>
        </w:numPr>
        <w:autoSpaceDE w:val="0"/>
        <w:autoSpaceDN w:val="0"/>
        <w:adjustRightInd w:val="0"/>
        <w:spacing w:after="240" w:line="300" w:lineRule="atLeast"/>
        <w:rPr>
          <w:color w:val="000000"/>
          <w:lang w:val="en-GB"/>
        </w:rPr>
      </w:pPr>
      <w:r w:rsidRPr="00CE29D0">
        <w:rPr>
          <w:color w:val="000000"/>
          <w:lang w:val="en-GB"/>
        </w:rPr>
        <w:t>Right arm (control) group in the beginning;</w:t>
      </w:r>
    </w:p>
    <w:p w:rsidR="00BE1548" w:rsidRPr="00CE29D0" w:rsidRDefault="00BE1548" w:rsidP="00BE1548">
      <w:pPr>
        <w:pStyle w:val="ListParagraph"/>
        <w:widowControl w:val="0"/>
        <w:numPr>
          <w:ilvl w:val="0"/>
          <w:numId w:val="14"/>
        </w:numPr>
        <w:autoSpaceDE w:val="0"/>
        <w:autoSpaceDN w:val="0"/>
        <w:adjustRightInd w:val="0"/>
        <w:spacing w:after="240" w:line="300" w:lineRule="atLeast"/>
        <w:rPr>
          <w:color w:val="000000"/>
          <w:lang w:val="en-GB"/>
        </w:rPr>
      </w:pPr>
      <w:r w:rsidRPr="00CE29D0">
        <w:rPr>
          <w:color w:val="000000"/>
          <w:lang w:val="en-GB"/>
        </w:rPr>
        <w:t>Right arm (control) group 1 month after;</w:t>
      </w:r>
    </w:p>
    <w:p w:rsidR="00BE1548" w:rsidRPr="00CE29D0" w:rsidRDefault="00BE1548" w:rsidP="00BE1548">
      <w:pPr>
        <w:pStyle w:val="ListParagraph"/>
        <w:widowControl w:val="0"/>
        <w:numPr>
          <w:ilvl w:val="0"/>
          <w:numId w:val="14"/>
        </w:numPr>
        <w:autoSpaceDE w:val="0"/>
        <w:autoSpaceDN w:val="0"/>
        <w:adjustRightInd w:val="0"/>
        <w:spacing w:after="240" w:line="300" w:lineRule="atLeast"/>
        <w:rPr>
          <w:color w:val="000000"/>
          <w:lang w:val="en-GB"/>
        </w:rPr>
      </w:pPr>
      <w:r w:rsidRPr="00CE29D0">
        <w:rPr>
          <w:color w:val="000000"/>
          <w:lang w:val="en-GB"/>
        </w:rPr>
        <w:t>Left hand group in the beginning;</w:t>
      </w:r>
    </w:p>
    <w:p w:rsidR="00BE1548" w:rsidRPr="00CE29D0" w:rsidRDefault="00BE1548" w:rsidP="00BE1548">
      <w:pPr>
        <w:pStyle w:val="ListParagraph"/>
        <w:widowControl w:val="0"/>
        <w:numPr>
          <w:ilvl w:val="0"/>
          <w:numId w:val="14"/>
        </w:numPr>
        <w:autoSpaceDE w:val="0"/>
        <w:autoSpaceDN w:val="0"/>
        <w:adjustRightInd w:val="0"/>
        <w:spacing w:after="240" w:line="300" w:lineRule="atLeast"/>
        <w:rPr>
          <w:color w:val="000000"/>
          <w:lang w:val="en-GB"/>
        </w:rPr>
      </w:pPr>
      <w:r w:rsidRPr="00CE29D0">
        <w:rPr>
          <w:color w:val="000000"/>
          <w:lang w:val="en-GB"/>
        </w:rPr>
        <w:t>Left hand cream group 1 month after;</w:t>
      </w:r>
    </w:p>
    <w:p w:rsidR="00BE1548" w:rsidRPr="00CE29D0" w:rsidRDefault="00BE1548" w:rsidP="00BE1548">
      <w:pPr>
        <w:pStyle w:val="ListParagraph"/>
        <w:widowControl w:val="0"/>
        <w:numPr>
          <w:ilvl w:val="0"/>
          <w:numId w:val="14"/>
        </w:numPr>
        <w:autoSpaceDE w:val="0"/>
        <w:autoSpaceDN w:val="0"/>
        <w:adjustRightInd w:val="0"/>
        <w:spacing w:after="240" w:line="300" w:lineRule="atLeast"/>
        <w:rPr>
          <w:color w:val="000000"/>
          <w:lang w:val="en-GB"/>
        </w:rPr>
      </w:pPr>
      <w:r w:rsidRPr="00CE29D0">
        <w:rPr>
          <w:color w:val="000000"/>
          <w:lang w:val="en-GB"/>
        </w:rPr>
        <w:t>Left hand serum group 1 month after.</w:t>
      </w:r>
    </w:p>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 xml:space="preserve">In order to perform the </w:t>
      </w:r>
      <w:r w:rsidRPr="00CE29D0">
        <w:rPr>
          <w:rFonts w:ascii="Times New Roman" w:hAnsi="Times New Roman"/>
          <w:i/>
          <w:color w:val="000000"/>
          <w:lang w:val="en-GB"/>
        </w:rPr>
        <w:t>Two sample T Test</w:t>
      </w:r>
      <w:r w:rsidRPr="00CE29D0">
        <w:rPr>
          <w:rFonts w:ascii="Times New Roman" w:hAnsi="Times New Roman"/>
          <w:color w:val="000000"/>
          <w:lang w:val="en-GB"/>
        </w:rPr>
        <w:t xml:space="preserve">, the </w:t>
      </w:r>
      <w:r w:rsidRPr="00CE29D0">
        <w:rPr>
          <w:rFonts w:ascii="Times New Roman" w:hAnsi="Times New Roman"/>
          <w:i/>
          <w:color w:val="000000"/>
          <w:lang w:val="en-GB"/>
        </w:rPr>
        <w:t>Lilliefors</w:t>
      </w:r>
      <w:r w:rsidRPr="00CE29D0">
        <w:rPr>
          <w:rFonts w:ascii="Times New Roman" w:hAnsi="Times New Roman"/>
          <w:color w:val="000000"/>
          <w:lang w:val="en-GB"/>
        </w:rPr>
        <w:t xml:space="preserve"> test was performed to see whether all data in the same group are normally distributed. It was concluded that 8 out of 10 groups conform to normal distribution, and 2 do not – </w:t>
      </w:r>
      <w:r w:rsidRPr="00CE29D0">
        <w:rPr>
          <w:rFonts w:ascii="Times New Roman" w:hAnsi="Times New Roman"/>
          <w:i/>
          <w:color w:val="000000"/>
          <w:lang w:val="en-GB"/>
        </w:rPr>
        <w:t>DermaLab</w:t>
      </w:r>
      <w:r w:rsidRPr="00CE29D0">
        <w:rPr>
          <w:rFonts w:ascii="Times New Roman" w:hAnsi="Times New Roman"/>
          <w:color w:val="000000"/>
          <w:lang w:val="en-GB"/>
        </w:rPr>
        <w:t xml:space="preserve"> results of left arm cream group 1 month after, and </w:t>
      </w:r>
      <w:r w:rsidRPr="00CE29D0">
        <w:rPr>
          <w:rFonts w:ascii="Times New Roman" w:hAnsi="Times New Roman"/>
          <w:i/>
          <w:color w:val="000000"/>
          <w:lang w:val="en-GB"/>
        </w:rPr>
        <w:t>DermaLab</w:t>
      </w:r>
      <w:r w:rsidRPr="00CE29D0">
        <w:rPr>
          <w:rFonts w:ascii="Times New Roman" w:hAnsi="Times New Roman"/>
          <w:color w:val="000000"/>
          <w:lang w:val="en-GB"/>
        </w:rPr>
        <w:t xml:space="preserve"> results of right arm (control) group 1 month after. For comparison, Figure 15 shows histograms of results by both devices for right arm (control) group 1 month after. However, the </w:t>
      </w:r>
      <w:r w:rsidRPr="00CE29D0">
        <w:rPr>
          <w:rFonts w:ascii="Times New Roman" w:hAnsi="Times New Roman"/>
          <w:i/>
          <w:color w:val="000000"/>
          <w:lang w:val="en-GB"/>
        </w:rPr>
        <w:t>Two sample T Test</w:t>
      </w:r>
      <w:r w:rsidRPr="00CE29D0">
        <w:rPr>
          <w:rFonts w:ascii="Times New Roman" w:hAnsi="Times New Roman"/>
          <w:color w:val="000000"/>
          <w:lang w:val="en-GB"/>
        </w:rPr>
        <w:t xml:space="preserve"> was performed on all 10 groups even though for the 2 abovementioned groups the results can be less reliable.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08"/>
      </w:tblGrid>
      <w:tr w:rsidR="00BE1548" w:rsidRPr="00CE29D0" w:rsidTr="00BE1548">
        <w:trPr>
          <w:jc w:val="center"/>
        </w:trPr>
        <w:tc>
          <w:tcPr>
            <w:tcW w:w="4814" w:type="dxa"/>
            <w:hideMark/>
          </w:tcPr>
          <w:p w:rsidR="00BE1548" w:rsidRPr="00CE29D0" w:rsidRDefault="00BE1548">
            <w:pPr>
              <w:pStyle w:val="Normal2"/>
              <w:ind w:hanging="107"/>
              <w:jc w:val="right"/>
              <w:rPr>
                <w:szCs w:val="24"/>
                <w:lang w:val="en-GB"/>
              </w:rPr>
            </w:pPr>
            <w:r w:rsidRPr="00CE29D0">
              <w:rPr>
                <w:noProof/>
                <w:szCs w:val="24"/>
                <w:lang w:val="en-US"/>
              </w:rPr>
              <w:drawing>
                <wp:inline distT="0" distB="0" distL="0" distR="0" wp14:anchorId="6FD5792F" wp14:editId="6B97042C">
                  <wp:extent cx="2955290" cy="2092325"/>
                  <wp:effectExtent l="0" t="0" r="0" b="3175"/>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5290" cy="2092325"/>
                          </a:xfrm>
                          <a:prstGeom prst="rect">
                            <a:avLst/>
                          </a:prstGeom>
                          <a:noFill/>
                          <a:ln>
                            <a:noFill/>
                          </a:ln>
                        </pic:spPr>
                      </pic:pic>
                    </a:graphicData>
                  </a:graphic>
                </wp:inline>
              </w:drawing>
            </w:r>
          </w:p>
        </w:tc>
        <w:tc>
          <w:tcPr>
            <w:tcW w:w="4814" w:type="dxa"/>
            <w:hideMark/>
          </w:tcPr>
          <w:p w:rsidR="00BE1548" w:rsidRPr="00CE29D0" w:rsidRDefault="00BE1548">
            <w:pPr>
              <w:pStyle w:val="Normal2"/>
              <w:jc w:val="left"/>
              <w:rPr>
                <w:szCs w:val="24"/>
                <w:lang w:val="en-GB"/>
              </w:rPr>
            </w:pPr>
            <w:r w:rsidRPr="00CE29D0">
              <w:rPr>
                <w:noProof/>
                <w:szCs w:val="24"/>
                <w:lang w:val="en-US"/>
              </w:rPr>
              <w:drawing>
                <wp:inline distT="0" distB="0" distL="0" distR="0" wp14:anchorId="1B87EED1" wp14:editId="48E191E1">
                  <wp:extent cx="2955290" cy="2092325"/>
                  <wp:effectExtent l="0" t="0" r="0" b="3175"/>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5290" cy="2092325"/>
                          </a:xfrm>
                          <a:prstGeom prst="rect">
                            <a:avLst/>
                          </a:prstGeom>
                          <a:noFill/>
                          <a:ln>
                            <a:noFill/>
                          </a:ln>
                        </pic:spPr>
                      </pic:pic>
                    </a:graphicData>
                  </a:graphic>
                </wp:inline>
              </w:drawing>
            </w:r>
          </w:p>
        </w:tc>
      </w:tr>
    </w:tbl>
    <w:p w:rsidR="00BE1548" w:rsidRPr="00CE29D0" w:rsidRDefault="00BE1548" w:rsidP="00BE1548">
      <w:pPr>
        <w:widowControl w:val="0"/>
        <w:autoSpaceDE w:val="0"/>
        <w:autoSpaceDN w:val="0"/>
        <w:adjustRightInd w:val="0"/>
        <w:spacing w:after="240" w:line="300" w:lineRule="atLeast"/>
        <w:jc w:val="both"/>
        <w:rPr>
          <w:rFonts w:ascii="Times New Roman" w:hAnsi="Times New Roman"/>
          <w:color w:val="000000"/>
          <w:lang w:val="en-GB"/>
        </w:rPr>
      </w:pPr>
      <w:r w:rsidRPr="00CE29D0">
        <w:rPr>
          <w:rFonts w:ascii="Times New Roman" w:hAnsi="Times New Roman"/>
          <w:color w:val="000000"/>
          <w:lang w:val="en-GB"/>
        </w:rPr>
        <w:t xml:space="preserve">Fig. 15. Histograms of skin hydration parameter values for right arm (control) group 1 month </w:t>
      </w:r>
      <w:r w:rsidRPr="00CE29D0">
        <w:rPr>
          <w:rFonts w:ascii="Times New Roman" w:hAnsi="Times New Roman"/>
          <w:color w:val="000000"/>
          <w:lang w:val="en-GB"/>
        </w:rPr>
        <w:lastRenderedPageBreak/>
        <w:t xml:space="preserve">after by both devices – the developed NIR prototype device (on the left) and </w:t>
      </w:r>
      <w:r w:rsidRPr="00CE29D0">
        <w:rPr>
          <w:rFonts w:ascii="Times New Roman" w:hAnsi="Times New Roman"/>
          <w:i/>
          <w:color w:val="000000"/>
          <w:lang w:val="en-GB"/>
        </w:rPr>
        <w:t>DermaLab</w:t>
      </w:r>
      <w:r w:rsidRPr="00CE29D0">
        <w:rPr>
          <w:rFonts w:ascii="Times New Roman" w:hAnsi="Times New Roman"/>
          <w:color w:val="000000"/>
          <w:lang w:val="en-GB"/>
        </w:rPr>
        <w:t xml:space="preserve"> (on the right).</w:t>
      </w:r>
    </w:p>
    <w:p w:rsidR="00BE1548" w:rsidRPr="00CE29D0" w:rsidRDefault="00BE1548" w:rsidP="00BE1548">
      <w:pPr>
        <w:jc w:val="both"/>
        <w:rPr>
          <w:rFonts w:ascii="Times New Roman" w:hAnsi="Times New Roman"/>
          <w:lang w:val="en-GB"/>
        </w:rPr>
      </w:pPr>
      <w:r w:rsidRPr="00CE29D0">
        <w:rPr>
          <w:rFonts w:ascii="Times New Roman" w:hAnsi="Times New Roman"/>
          <w:lang w:val="en-GB"/>
        </w:rPr>
        <w:t>For result analysis, the following parameters were calculated:</w:t>
      </w:r>
    </w:p>
    <w:p w:rsidR="00BE1548" w:rsidRPr="00CE29D0" w:rsidRDefault="00BE1548" w:rsidP="00BE1548">
      <w:pPr>
        <w:pStyle w:val="ListParagraph"/>
        <w:numPr>
          <w:ilvl w:val="0"/>
          <w:numId w:val="15"/>
        </w:numPr>
        <w:spacing w:after="0" w:line="240" w:lineRule="auto"/>
        <w:rPr>
          <w:lang w:val="en-GB"/>
        </w:rPr>
      </w:pPr>
      <w:r w:rsidRPr="00CE29D0">
        <w:rPr>
          <w:lang w:val="en-GB"/>
        </w:rPr>
        <w:t xml:space="preserve">Average value of all volunteers in the beginning, subtracted from the average value of all volunteers 1 month after: </w:t>
      </w:r>
      <m:oMath>
        <m:r>
          <w:rPr>
            <w:rFonts w:ascii="Cambria Math" w:hAnsi="Cambria Math"/>
            <w:lang w:val="en-GB"/>
          </w:rPr>
          <m:t>V</m:t>
        </m:r>
      </m:oMath>
      <w:r w:rsidRPr="00CE29D0">
        <w:rPr>
          <w:rFonts w:eastAsiaTheme="minorEastAsia"/>
          <w:lang w:val="en-GB"/>
        </w:rPr>
        <w:t>;</w:t>
      </w:r>
    </w:p>
    <w:p w:rsidR="00BE1548" w:rsidRPr="00CE29D0" w:rsidRDefault="00BE1548" w:rsidP="00BE1548">
      <w:pPr>
        <w:pStyle w:val="ListParagraph"/>
        <w:numPr>
          <w:ilvl w:val="0"/>
          <w:numId w:val="15"/>
        </w:numPr>
        <w:spacing w:after="0" w:line="240" w:lineRule="auto"/>
        <w:rPr>
          <w:lang w:val="en-GB"/>
        </w:rPr>
      </w:pPr>
      <w:r w:rsidRPr="00CE29D0">
        <w:rPr>
          <w:rFonts w:eastAsiaTheme="minorEastAsia"/>
          <w:lang w:val="en-GB"/>
        </w:rPr>
        <w:t xml:space="preserve">Standard deviation (distribution of results inside one group): </w:t>
      </w:r>
      <m:oMath>
        <m:r>
          <w:rPr>
            <w:rFonts w:ascii="Cambria Math" w:eastAsiaTheme="minorEastAsia" w:hAnsi="Cambria Math"/>
            <w:lang w:val="en-GB"/>
          </w:rPr>
          <m:t>ST</m:t>
        </m:r>
        <m:sSub>
          <m:sSubPr>
            <m:ctrlPr>
              <w:rPr>
                <w:rFonts w:ascii="Cambria Math" w:eastAsiaTheme="minorEastAsia" w:hAnsi="Cambria Math"/>
                <w:i/>
                <w:szCs w:val="24"/>
                <w:lang w:val="en-GB"/>
              </w:rPr>
            </m:ctrlPr>
          </m:sSubPr>
          <m:e>
            <m:r>
              <w:rPr>
                <w:rFonts w:ascii="Cambria Math" w:eastAsiaTheme="minorEastAsia" w:hAnsi="Cambria Math"/>
                <w:lang w:val="en-GB"/>
              </w:rPr>
              <m:t>D</m:t>
            </m:r>
          </m:e>
          <m:sub>
            <m:r>
              <w:rPr>
                <w:rFonts w:ascii="Cambria Math" w:eastAsiaTheme="minorEastAsia" w:hAnsi="Cambria Math"/>
                <w:lang w:val="en-GB"/>
              </w:rPr>
              <m:t>V</m:t>
            </m:r>
          </m:sub>
        </m:sSub>
      </m:oMath>
      <w:r w:rsidRPr="00CE29D0">
        <w:rPr>
          <w:rFonts w:eastAsiaTheme="minorEastAsia"/>
          <w:lang w:val="en-GB"/>
        </w:rPr>
        <w:t>;</w:t>
      </w:r>
    </w:p>
    <w:p w:rsidR="00BE1548" w:rsidRPr="00CE29D0" w:rsidRDefault="00BE1548" w:rsidP="00BE1548">
      <w:pPr>
        <w:pStyle w:val="ListParagraph"/>
        <w:numPr>
          <w:ilvl w:val="0"/>
          <w:numId w:val="15"/>
        </w:numPr>
        <w:spacing w:after="0" w:line="240" w:lineRule="auto"/>
        <w:rPr>
          <w:lang w:val="en-GB"/>
        </w:rPr>
      </w:pPr>
      <w:r w:rsidRPr="00CE29D0">
        <w:rPr>
          <w:rFonts w:eastAsiaTheme="minorEastAsia"/>
          <w:lang w:val="en-GB"/>
        </w:rPr>
        <w:t xml:space="preserve">Standard error </w:t>
      </w:r>
      <m:oMath>
        <m:r>
          <w:rPr>
            <w:rFonts w:ascii="Cambria Math" w:hAnsi="Cambria Math"/>
            <w:lang w:val="en-GB"/>
          </w:rPr>
          <m:t>S</m:t>
        </m:r>
        <m:sSub>
          <m:sSubPr>
            <m:ctrlPr>
              <w:rPr>
                <w:rFonts w:ascii="Cambria Math" w:hAnsi="Cambria Math"/>
                <w:i/>
                <w:szCs w:val="24"/>
                <w:lang w:val="en-GB"/>
              </w:rPr>
            </m:ctrlPr>
          </m:sSubPr>
          <m:e>
            <m:r>
              <w:rPr>
                <w:rFonts w:ascii="Cambria Math" w:hAnsi="Cambria Math"/>
                <w:lang w:val="en-GB"/>
              </w:rPr>
              <m:t>E</m:t>
            </m:r>
          </m:e>
          <m:sub>
            <m:r>
              <w:rPr>
                <w:rFonts w:ascii="Cambria Math" w:hAnsi="Cambria Math"/>
                <w:lang w:val="en-GB"/>
              </w:rPr>
              <m:t>V</m:t>
            </m:r>
          </m:sub>
        </m:sSub>
        <m:r>
          <w:rPr>
            <w:rFonts w:ascii="Cambria Math" w:hAnsi="Cambria Math"/>
            <w:lang w:val="en-GB"/>
          </w:rPr>
          <m:t>=</m:t>
        </m:r>
        <m:f>
          <m:fPr>
            <m:ctrlPr>
              <w:rPr>
                <w:rFonts w:ascii="Cambria Math" w:hAnsi="Cambria Math"/>
                <w:i/>
                <w:szCs w:val="24"/>
                <w:lang w:val="en-GB"/>
              </w:rPr>
            </m:ctrlPr>
          </m:fPr>
          <m:num>
            <m:r>
              <w:rPr>
                <w:rFonts w:ascii="Cambria Math" w:hAnsi="Cambria Math"/>
                <w:lang w:val="en-GB"/>
              </w:rPr>
              <m:t>ST</m:t>
            </m:r>
            <m:sSub>
              <m:sSubPr>
                <m:ctrlPr>
                  <w:rPr>
                    <w:rFonts w:ascii="Cambria Math" w:hAnsi="Cambria Math"/>
                    <w:i/>
                    <w:szCs w:val="24"/>
                    <w:lang w:val="en-GB"/>
                  </w:rPr>
                </m:ctrlPr>
              </m:sSubPr>
              <m:e>
                <m:r>
                  <w:rPr>
                    <w:rFonts w:ascii="Cambria Math" w:hAnsi="Cambria Math"/>
                    <w:lang w:val="en-GB"/>
                  </w:rPr>
                  <m:t>D</m:t>
                </m:r>
              </m:e>
              <m:sub>
                <m:r>
                  <w:rPr>
                    <w:rFonts w:ascii="Cambria Math" w:hAnsi="Cambria Math"/>
                    <w:lang w:val="en-GB"/>
                  </w:rPr>
                  <m:t>V</m:t>
                </m:r>
              </m:sub>
            </m:sSub>
          </m:num>
          <m:den>
            <m:rad>
              <m:radPr>
                <m:degHide m:val="1"/>
                <m:ctrlPr>
                  <w:rPr>
                    <w:rFonts w:ascii="Cambria Math" w:hAnsi="Cambria Math"/>
                    <w:i/>
                    <w:szCs w:val="24"/>
                    <w:lang w:val="en-GB"/>
                  </w:rPr>
                </m:ctrlPr>
              </m:radPr>
              <m:deg/>
              <m:e>
                <m:r>
                  <w:rPr>
                    <w:rFonts w:ascii="Cambria Math" w:hAnsi="Cambria Math"/>
                    <w:lang w:val="en-GB"/>
                  </w:rPr>
                  <m:t>N</m:t>
                </m:r>
              </m:e>
            </m:rad>
          </m:den>
        </m:f>
      </m:oMath>
      <w:r w:rsidRPr="00CE29D0">
        <w:rPr>
          <w:rFonts w:eastAsiaTheme="minorEastAsia"/>
          <w:lang w:val="en-GB"/>
        </w:rPr>
        <w:t xml:space="preserve">, where </w:t>
      </w:r>
      <m:oMath>
        <m:r>
          <w:rPr>
            <w:rFonts w:ascii="Cambria Math" w:eastAsiaTheme="minorEastAsia" w:hAnsi="Cambria Math"/>
            <w:lang w:val="en-GB"/>
          </w:rPr>
          <m:t>N</m:t>
        </m:r>
      </m:oMath>
      <w:r w:rsidRPr="00CE29D0">
        <w:rPr>
          <w:rFonts w:eastAsiaTheme="minorEastAsia"/>
          <w:lang w:val="en-GB"/>
        </w:rPr>
        <w:t xml:space="preserve"> is the count of volunteers.</w:t>
      </w:r>
    </w:p>
    <w:p w:rsidR="00BE1548" w:rsidRPr="00CE29D0" w:rsidRDefault="00BE1548" w:rsidP="00BE1548">
      <w:pPr>
        <w:jc w:val="both"/>
        <w:rPr>
          <w:rFonts w:ascii="Times New Roman" w:hAnsi="Times New Roman"/>
          <w:lang w:val="en-GB"/>
        </w:rPr>
      </w:pPr>
    </w:p>
    <w:p w:rsidR="00BE1548" w:rsidRPr="00CE29D0" w:rsidRDefault="00BE1548" w:rsidP="00BE1548">
      <w:pPr>
        <w:jc w:val="both"/>
        <w:rPr>
          <w:rFonts w:ascii="Times New Roman" w:hAnsi="Times New Roman"/>
          <w:lang w:val="en-GB"/>
        </w:rPr>
      </w:pPr>
    </w:p>
    <w:p w:rsidR="00BE1548" w:rsidRPr="00CE29D0" w:rsidRDefault="00BE1548" w:rsidP="00BE1548">
      <w:pPr>
        <w:jc w:val="both"/>
        <w:rPr>
          <w:rFonts w:ascii="Times New Roman" w:hAnsi="Times New Roman"/>
          <w:color w:val="000000"/>
          <w:lang w:val="en-GB"/>
        </w:rPr>
      </w:pPr>
      <w:r w:rsidRPr="00CE29D0">
        <w:rPr>
          <w:rFonts w:ascii="Times New Roman" w:hAnsi="Times New Roman"/>
          <w:color w:val="000000"/>
          <w:lang w:val="en-GB"/>
        </w:rPr>
        <w:t xml:space="preserve">The </w:t>
      </w:r>
      <w:r w:rsidRPr="00CE29D0">
        <w:rPr>
          <w:rFonts w:ascii="Times New Roman" w:hAnsi="Times New Roman"/>
          <w:i/>
          <w:color w:val="000000"/>
          <w:lang w:val="en-GB"/>
        </w:rPr>
        <w:t>Two sample T Test</w:t>
      </w:r>
      <w:r w:rsidRPr="00CE29D0">
        <w:rPr>
          <w:rFonts w:ascii="Times New Roman" w:hAnsi="Times New Roman"/>
          <w:color w:val="000000"/>
          <w:lang w:val="en-GB"/>
        </w:rPr>
        <w:t xml:space="preserve"> showed the following results:</w:t>
      </w:r>
    </w:p>
    <w:p w:rsidR="00BE1548" w:rsidRPr="00CE29D0" w:rsidRDefault="00BE1548" w:rsidP="00BE1548">
      <w:pPr>
        <w:pStyle w:val="Normal2"/>
        <w:numPr>
          <w:ilvl w:val="0"/>
          <w:numId w:val="16"/>
        </w:numPr>
        <w:rPr>
          <w:szCs w:val="24"/>
          <w:lang w:val="en-GB"/>
        </w:rPr>
      </w:pPr>
      <w:r w:rsidRPr="00CE29D0">
        <w:rPr>
          <w:szCs w:val="24"/>
          <w:lang w:val="en-GB"/>
        </w:rPr>
        <w:t>By the developed NIR prototype device:</w:t>
      </w:r>
    </w:p>
    <w:p w:rsidR="00BE1548" w:rsidRPr="00CE29D0" w:rsidRDefault="00BE1548" w:rsidP="00BE1548">
      <w:pPr>
        <w:pStyle w:val="Normal2"/>
        <w:numPr>
          <w:ilvl w:val="1"/>
          <w:numId w:val="16"/>
        </w:numPr>
        <w:rPr>
          <w:szCs w:val="24"/>
          <w:lang w:val="en-GB"/>
        </w:rPr>
      </w:pPr>
      <w:r w:rsidRPr="00CE29D0">
        <w:rPr>
          <w:szCs w:val="24"/>
          <w:lang w:val="en-GB"/>
        </w:rPr>
        <w:t xml:space="preserve">Comparison of the right arm (control) group in the beginning and 1 month after showed </w:t>
      </w:r>
      <w:r w:rsidRPr="00CE29D0">
        <w:rPr>
          <w:b/>
          <w:szCs w:val="24"/>
          <w:lang w:val="en-GB"/>
        </w:rPr>
        <w:t>no statistically significant</w:t>
      </w:r>
      <w:r w:rsidRPr="00CE29D0">
        <w:rPr>
          <w:szCs w:val="24"/>
          <w:lang w:val="en-GB"/>
        </w:rPr>
        <w:t xml:space="preserve"> </w:t>
      </w:r>
      <w:r w:rsidRPr="00CE29D0">
        <w:rPr>
          <w:b/>
          <w:szCs w:val="24"/>
          <w:lang w:val="en-GB"/>
        </w:rPr>
        <w:t>change</w:t>
      </w:r>
      <w:r w:rsidRPr="00CE29D0">
        <w:rPr>
          <w:szCs w:val="24"/>
          <w:lang w:val="en-GB"/>
        </w:rPr>
        <w:t xml:space="preserve"> (</w:t>
      </w:r>
      <m:oMath>
        <m:r>
          <w:rPr>
            <w:rFonts w:ascii="Cambria Math" w:hAnsi="Cambria Math"/>
            <w:szCs w:val="24"/>
            <w:lang w:val="en-GB"/>
          </w:rPr>
          <m:t>p=0,80</m:t>
        </m:r>
      </m:oMath>
      <w:r w:rsidRPr="00CE29D0">
        <w:rPr>
          <w:rFonts w:eastAsiaTheme="minorEastAsia"/>
          <w:szCs w:val="24"/>
          <w:lang w:val="en-GB"/>
        </w:rPr>
        <w:t xml:space="preserve">) between both groups; </w:t>
      </w:r>
      <w:r w:rsidRPr="00CE29D0">
        <w:rPr>
          <w:rFonts w:eastAsiaTheme="minorEastAsia"/>
          <w:szCs w:val="24"/>
          <w:lang w:val="en-GB"/>
        </w:rPr>
        <w:br/>
      </w:r>
      <m:oMath>
        <m:r>
          <w:rPr>
            <w:rFonts w:ascii="Cambria Math" w:eastAsiaTheme="minorEastAsia" w:hAnsi="Cambria Math"/>
            <w:szCs w:val="24"/>
            <w:lang w:val="en-GB"/>
          </w:rPr>
          <m:t>V=0;STD=4; SE=0,6;N=38</m:t>
        </m:r>
      </m:oMath>
      <w:r w:rsidRPr="00CE29D0">
        <w:rPr>
          <w:rFonts w:eastAsiaTheme="minorEastAsia"/>
          <w:szCs w:val="24"/>
          <w:lang w:val="en-GB"/>
        </w:rPr>
        <w:t>.</w:t>
      </w:r>
    </w:p>
    <w:p w:rsidR="00BE1548" w:rsidRPr="00CE29D0" w:rsidRDefault="00BE1548" w:rsidP="00BE1548">
      <w:pPr>
        <w:pStyle w:val="Normal2"/>
        <w:numPr>
          <w:ilvl w:val="1"/>
          <w:numId w:val="16"/>
        </w:numPr>
        <w:rPr>
          <w:szCs w:val="24"/>
          <w:lang w:val="en-GB"/>
        </w:rPr>
      </w:pPr>
      <w:r w:rsidRPr="00CE29D0">
        <w:rPr>
          <w:szCs w:val="24"/>
          <w:lang w:val="en-GB"/>
        </w:rPr>
        <w:t xml:space="preserve">Comparison of the left arm </w:t>
      </w:r>
      <w:r w:rsidRPr="00CE29D0">
        <w:rPr>
          <w:b/>
          <w:szCs w:val="24"/>
          <w:lang w:val="en-GB"/>
        </w:rPr>
        <w:t>cream</w:t>
      </w:r>
      <w:r w:rsidRPr="00CE29D0">
        <w:rPr>
          <w:szCs w:val="24"/>
          <w:lang w:val="en-GB"/>
        </w:rPr>
        <w:t xml:space="preserve"> group in the beginning and 1 month after showed </w:t>
      </w:r>
      <w:r w:rsidRPr="00CE29D0">
        <w:rPr>
          <w:b/>
          <w:szCs w:val="24"/>
          <w:lang w:val="en-GB"/>
        </w:rPr>
        <w:t>no statistically significant change</w:t>
      </w:r>
      <w:r w:rsidRPr="00CE29D0">
        <w:rPr>
          <w:szCs w:val="24"/>
          <w:lang w:val="en-GB"/>
        </w:rPr>
        <w:t xml:space="preserve"> (</w:t>
      </w:r>
      <m:oMath>
        <m:r>
          <w:rPr>
            <w:rFonts w:ascii="Cambria Math" w:hAnsi="Cambria Math"/>
            <w:szCs w:val="24"/>
            <w:lang w:val="en-GB"/>
          </w:rPr>
          <m:t>p=0,18</m:t>
        </m:r>
      </m:oMath>
      <w:r w:rsidRPr="00CE29D0">
        <w:rPr>
          <w:szCs w:val="24"/>
          <w:lang w:val="en-GB"/>
        </w:rPr>
        <w:t>) between both groups;</w:t>
      </w:r>
      <w:r w:rsidRPr="00CE29D0">
        <w:rPr>
          <w:szCs w:val="24"/>
          <w:lang w:val="en-GB"/>
        </w:rPr>
        <w:br/>
      </w:r>
      <m:oMath>
        <m:r>
          <w:rPr>
            <w:rFonts w:ascii="Cambria Math" w:hAnsi="Cambria Math"/>
            <w:szCs w:val="24"/>
            <w:lang w:val="en-GB"/>
          </w:rPr>
          <m:t>V=-1;STD=6;SE=0,9;N=38</m:t>
        </m:r>
      </m:oMath>
      <w:r w:rsidRPr="00CE29D0">
        <w:rPr>
          <w:szCs w:val="24"/>
          <w:lang w:val="en-GB"/>
        </w:rPr>
        <w:t>.</w:t>
      </w:r>
    </w:p>
    <w:p w:rsidR="00BE1548" w:rsidRPr="00CE29D0" w:rsidRDefault="00BE1548" w:rsidP="00BE1548">
      <w:pPr>
        <w:pStyle w:val="Normal2"/>
        <w:numPr>
          <w:ilvl w:val="1"/>
          <w:numId w:val="16"/>
        </w:numPr>
        <w:rPr>
          <w:szCs w:val="24"/>
          <w:lang w:val="en-GB"/>
        </w:rPr>
      </w:pPr>
      <w:r w:rsidRPr="00CE29D0">
        <w:rPr>
          <w:szCs w:val="24"/>
          <w:lang w:val="en-GB"/>
        </w:rPr>
        <w:t xml:space="preserve">Comparison of the left arm </w:t>
      </w:r>
      <w:r w:rsidRPr="00CE29D0">
        <w:rPr>
          <w:b/>
          <w:szCs w:val="24"/>
          <w:lang w:val="en-GB"/>
        </w:rPr>
        <w:t xml:space="preserve">serum </w:t>
      </w:r>
      <w:r w:rsidRPr="00CE29D0">
        <w:rPr>
          <w:szCs w:val="24"/>
          <w:lang w:val="en-GB"/>
        </w:rPr>
        <w:t xml:space="preserve">group in the beginning and 1 month after showed a </w:t>
      </w:r>
      <w:r w:rsidRPr="00CE29D0">
        <w:rPr>
          <w:b/>
          <w:szCs w:val="24"/>
          <w:lang w:val="en-GB"/>
        </w:rPr>
        <w:t>statistically significant change</w:t>
      </w:r>
      <w:r w:rsidRPr="00CE29D0">
        <w:rPr>
          <w:szCs w:val="24"/>
          <w:lang w:val="en-GB"/>
        </w:rPr>
        <w:t xml:space="preserve"> (</w:t>
      </w:r>
      <m:oMath>
        <m:r>
          <w:rPr>
            <w:rFonts w:ascii="Cambria Math" w:hAnsi="Cambria Math"/>
            <w:szCs w:val="24"/>
            <w:lang w:val="en-GB"/>
          </w:rPr>
          <m:t>p=0,03</m:t>
        </m:r>
      </m:oMath>
      <w:r w:rsidRPr="00CE29D0">
        <w:rPr>
          <w:rFonts w:eastAsiaTheme="minorEastAsia"/>
          <w:szCs w:val="24"/>
          <w:lang w:val="en-GB"/>
        </w:rPr>
        <w:t>) between both groups;</w:t>
      </w:r>
      <w:r w:rsidRPr="00CE29D0">
        <w:rPr>
          <w:rFonts w:eastAsiaTheme="minorEastAsia"/>
          <w:szCs w:val="24"/>
          <w:lang w:val="en-GB"/>
        </w:rPr>
        <w:br/>
      </w:r>
      <m:oMath>
        <m:r>
          <w:rPr>
            <w:rFonts w:ascii="Cambria Math" w:hAnsi="Cambria Math"/>
            <w:szCs w:val="24"/>
            <w:lang w:val="en-GB"/>
          </w:rPr>
          <m:t>V=2</m:t>
        </m:r>
        <m:r>
          <w:rPr>
            <w:rFonts w:ascii="Cambria Math" w:eastAsiaTheme="minorEastAsia" w:hAnsi="Cambria Math"/>
            <w:szCs w:val="24"/>
            <w:lang w:val="en-GB"/>
          </w:rPr>
          <m:t>;STD=5;SE=1;N=38</m:t>
        </m:r>
      </m:oMath>
      <w:r w:rsidRPr="00CE29D0">
        <w:rPr>
          <w:rFonts w:eastAsiaTheme="minorEastAsia"/>
          <w:szCs w:val="24"/>
          <w:lang w:val="en-GB"/>
        </w:rPr>
        <w:t>.</w:t>
      </w:r>
    </w:p>
    <w:p w:rsidR="00BE1548" w:rsidRPr="00CE29D0" w:rsidRDefault="00BE1548" w:rsidP="00BE1548">
      <w:pPr>
        <w:pStyle w:val="Normal2"/>
        <w:numPr>
          <w:ilvl w:val="0"/>
          <w:numId w:val="16"/>
        </w:numPr>
        <w:rPr>
          <w:szCs w:val="24"/>
          <w:lang w:val="en-GB"/>
        </w:rPr>
      </w:pPr>
      <w:r w:rsidRPr="00CE29D0">
        <w:rPr>
          <w:szCs w:val="24"/>
          <w:lang w:val="en-GB"/>
        </w:rPr>
        <w:t xml:space="preserve">By the commercial device </w:t>
      </w:r>
      <w:r w:rsidRPr="00CE29D0">
        <w:rPr>
          <w:i/>
          <w:szCs w:val="24"/>
          <w:lang w:val="en-GB"/>
        </w:rPr>
        <w:t>DermaLab</w:t>
      </w:r>
      <w:r w:rsidRPr="00CE29D0">
        <w:rPr>
          <w:szCs w:val="24"/>
          <w:lang w:val="en-GB"/>
        </w:rPr>
        <w:t>:</w:t>
      </w:r>
    </w:p>
    <w:p w:rsidR="00BE1548" w:rsidRPr="00CE29D0" w:rsidRDefault="00BE1548" w:rsidP="00BE1548">
      <w:pPr>
        <w:pStyle w:val="Normal2"/>
        <w:numPr>
          <w:ilvl w:val="1"/>
          <w:numId w:val="16"/>
        </w:numPr>
        <w:rPr>
          <w:szCs w:val="24"/>
          <w:lang w:val="en-GB"/>
        </w:rPr>
      </w:pPr>
      <w:r w:rsidRPr="00CE29D0">
        <w:rPr>
          <w:szCs w:val="24"/>
          <w:lang w:val="en-GB"/>
        </w:rPr>
        <w:t xml:space="preserve">Comparison of the right arm (control) group in the beginning and 1 month after showed </w:t>
      </w:r>
      <w:r w:rsidRPr="00CE29D0">
        <w:rPr>
          <w:b/>
          <w:szCs w:val="24"/>
          <w:lang w:val="en-GB"/>
        </w:rPr>
        <w:t>a statistically significant</w:t>
      </w:r>
      <w:r w:rsidRPr="00CE29D0">
        <w:rPr>
          <w:szCs w:val="24"/>
          <w:lang w:val="en-GB"/>
        </w:rPr>
        <w:t xml:space="preserve"> </w:t>
      </w:r>
      <w:r w:rsidRPr="00CE29D0">
        <w:rPr>
          <w:b/>
          <w:szCs w:val="24"/>
          <w:lang w:val="en-GB"/>
        </w:rPr>
        <w:t>change</w:t>
      </w:r>
      <w:r w:rsidRPr="00CE29D0">
        <w:rPr>
          <w:szCs w:val="24"/>
          <w:lang w:val="en-GB"/>
        </w:rPr>
        <w:t xml:space="preserve"> (</w:t>
      </w:r>
      <m:oMath>
        <m:r>
          <w:rPr>
            <w:rFonts w:ascii="Cambria Math" w:hAnsi="Cambria Math"/>
            <w:szCs w:val="24"/>
            <w:lang w:val="en-GB"/>
          </w:rPr>
          <m:t>p=0,04</m:t>
        </m:r>
      </m:oMath>
      <w:r w:rsidRPr="00CE29D0">
        <w:rPr>
          <w:rFonts w:eastAsiaTheme="minorEastAsia"/>
          <w:szCs w:val="24"/>
          <w:lang w:val="en-GB"/>
        </w:rPr>
        <w:t>) between both groups:</w:t>
      </w:r>
      <w:r w:rsidRPr="00CE29D0">
        <w:rPr>
          <w:rFonts w:eastAsiaTheme="minorEastAsia"/>
          <w:szCs w:val="24"/>
          <w:lang w:val="en-GB"/>
        </w:rPr>
        <w:br/>
      </w:r>
      <m:oMath>
        <m:r>
          <w:rPr>
            <w:rFonts w:ascii="Cambria Math" w:eastAsiaTheme="minorEastAsia" w:hAnsi="Cambria Math"/>
            <w:szCs w:val="24"/>
            <w:lang w:val="en-GB"/>
          </w:rPr>
          <m:t>V=18;STD=43; SE=7;N=36</m:t>
        </m:r>
      </m:oMath>
      <w:r w:rsidRPr="00CE29D0">
        <w:rPr>
          <w:rFonts w:eastAsiaTheme="minorEastAsia"/>
          <w:szCs w:val="24"/>
          <w:lang w:val="en-GB"/>
        </w:rPr>
        <w:t>.</w:t>
      </w:r>
    </w:p>
    <w:p w:rsidR="00BE1548" w:rsidRPr="00CE29D0" w:rsidRDefault="00BE1548" w:rsidP="00BE1548">
      <w:pPr>
        <w:pStyle w:val="Normal2"/>
        <w:numPr>
          <w:ilvl w:val="1"/>
          <w:numId w:val="16"/>
        </w:numPr>
        <w:rPr>
          <w:szCs w:val="24"/>
          <w:lang w:val="en-GB"/>
        </w:rPr>
      </w:pPr>
      <w:r w:rsidRPr="00CE29D0">
        <w:rPr>
          <w:szCs w:val="24"/>
          <w:lang w:val="en-GB"/>
        </w:rPr>
        <w:t xml:space="preserve">Comparison of the left arm </w:t>
      </w:r>
      <w:r w:rsidRPr="00CE29D0">
        <w:rPr>
          <w:b/>
          <w:szCs w:val="24"/>
          <w:lang w:val="en-GB"/>
        </w:rPr>
        <w:t>cream</w:t>
      </w:r>
      <w:r w:rsidRPr="00CE29D0">
        <w:rPr>
          <w:szCs w:val="24"/>
          <w:lang w:val="en-GB"/>
        </w:rPr>
        <w:t xml:space="preserve"> group in the beginning and 1 month after showed </w:t>
      </w:r>
      <w:r w:rsidRPr="00CE29D0">
        <w:rPr>
          <w:b/>
          <w:szCs w:val="24"/>
          <w:lang w:val="en-GB"/>
        </w:rPr>
        <w:t>a statistically significant change</w:t>
      </w:r>
      <w:r w:rsidRPr="00CE29D0">
        <w:rPr>
          <w:szCs w:val="24"/>
          <w:lang w:val="en-GB"/>
        </w:rPr>
        <w:t xml:space="preserve"> (</w:t>
      </w:r>
      <m:oMath>
        <m:r>
          <w:rPr>
            <w:rFonts w:ascii="Cambria Math" w:hAnsi="Cambria Math"/>
            <w:szCs w:val="24"/>
            <w:lang w:val="en-GB"/>
          </w:rPr>
          <m:t>p&lt;0,05</m:t>
        </m:r>
      </m:oMath>
      <w:r w:rsidRPr="00CE29D0">
        <w:rPr>
          <w:szCs w:val="24"/>
          <w:lang w:val="en-GB"/>
        </w:rPr>
        <w:t>) between both groups:</w:t>
      </w:r>
      <w:r w:rsidRPr="00CE29D0">
        <w:rPr>
          <w:szCs w:val="24"/>
          <w:lang w:val="en-GB"/>
        </w:rPr>
        <w:br/>
      </w:r>
      <m:oMath>
        <m:r>
          <w:rPr>
            <w:rFonts w:ascii="Cambria Math" w:hAnsi="Cambria Math"/>
            <w:szCs w:val="24"/>
            <w:lang w:val="en-GB"/>
          </w:rPr>
          <m:t>V=61;STD=49;SE=8;N=36</m:t>
        </m:r>
      </m:oMath>
      <w:r w:rsidRPr="00CE29D0">
        <w:rPr>
          <w:szCs w:val="24"/>
          <w:lang w:val="en-GB"/>
        </w:rPr>
        <w:t>.</w:t>
      </w:r>
    </w:p>
    <w:p w:rsidR="00BE1548" w:rsidRPr="00CE29D0" w:rsidRDefault="00BE1548" w:rsidP="00BE1548">
      <w:pPr>
        <w:pStyle w:val="Normal2"/>
        <w:numPr>
          <w:ilvl w:val="1"/>
          <w:numId w:val="16"/>
        </w:numPr>
        <w:jc w:val="left"/>
        <w:rPr>
          <w:szCs w:val="24"/>
          <w:lang w:val="en-GB"/>
        </w:rPr>
      </w:pPr>
      <w:r w:rsidRPr="00CE29D0">
        <w:rPr>
          <w:szCs w:val="24"/>
          <w:lang w:val="en-GB"/>
        </w:rPr>
        <w:t xml:space="preserve">Comparison of the left arm </w:t>
      </w:r>
      <w:r w:rsidRPr="00CE29D0">
        <w:rPr>
          <w:b/>
          <w:szCs w:val="24"/>
          <w:lang w:val="en-GB"/>
        </w:rPr>
        <w:t xml:space="preserve">serum </w:t>
      </w:r>
      <w:r w:rsidRPr="00CE29D0">
        <w:rPr>
          <w:szCs w:val="24"/>
          <w:lang w:val="en-GB"/>
        </w:rPr>
        <w:t xml:space="preserve">group in the beginning and 1 month after showed a </w:t>
      </w:r>
      <w:r w:rsidRPr="00CE29D0">
        <w:rPr>
          <w:b/>
          <w:szCs w:val="24"/>
          <w:lang w:val="en-GB"/>
        </w:rPr>
        <w:t>statistically significant change</w:t>
      </w:r>
      <w:r w:rsidRPr="00CE29D0">
        <w:rPr>
          <w:szCs w:val="24"/>
          <w:lang w:val="en-GB"/>
        </w:rPr>
        <w:t xml:space="preserve"> (</w:t>
      </w:r>
      <m:oMath>
        <m:r>
          <w:rPr>
            <w:rFonts w:ascii="Cambria Math" w:hAnsi="Cambria Math"/>
            <w:szCs w:val="24"/>
            <w:lang w:val="en-GB"/>
          </w:rPr>
          <m:t>p&lt;0,05</m:t>
        </m:r>
      </m:oMath>
      <w:r w:rsidRPr="00CE29D0">
        <w:rPr>
          <w:rFonts w:eastAsiaTheme="minorEastAsia"/>
          <w:szCs w:val="24"/>
          <w:lang w:val="en-GB"/>
        </w:rPr>
        <w:t>) between both groups:</w:t>
      </w:r>
      <w:r w:rsidRPr="00CE29D0">
        <w:rPr>
          <w:rFonts w:eastAsiaTheme="minorEastAsia"/>
          <w:szCs w:val="24"/>
          <w:lang w:val="en-GB"/>
        </w:rPr>
        <w:br/>
      </w:r>
      <m:oMath>
        <m:r>
          <w:rPr>
            <w:rFonts w:ascii="Cambria Math" w:hAnsi="Cambria Math"/>
            <w:szCs w:val="24"/>
            <w:lang w:val="en-GB"/>
          </w:rPr>
          <m:t>V=35</m:t>
        </m:r>
        <m:r>
          <w:rPr>
            <w:rFonts w:ascii="Cambria Math" w:eastAsiaTheme="minorEastAsia" w:hAnsi="Cambria Math"/>
            <w:szCs w:val="24"/>
            <w:lang w:val="en-GB"/>
          </w:rPr>
          <m:t>;STD=47;SE=8;N=36</m:t>
        </m:r>
      </m:oMath>
      <w:r w:rsidRPr="00CE29D0">
        <w:rPr>
          <w:rFonts w:eastAsiaTheme="minorEastAsia"/>
          <w:szCs w:val="24"/>
          <w:lang w:val="en-GB"/>
        </w:rPr>
        <w:t>.</w:t>
      </w:r>
    </w:p>
    <w:p w:rsidR="00CE29D0" w:rsidRPr="00CE29D0" w:rsidRDefault="00CE29D0" w:rsidP="00BE1548">
      <w:pPr>
        <w:spacing w:after="120"/>
        <w:jc w:val="both"/>
        <w:rPr>
          <w:rFonts w:ascii="Times New Roman" w:hAnsi="Times New Roman"/>
          <w:lang w:val="en-GB"/>
        </w:rPr>
      </w:pPr>
    </w:p>
    <w:p w:rsidR="00BE1548" w:rsidRPr="00CE29D0" w:rsidRDefault="00BE1548" w:rsidP="00BE1548">
      <w:pPr>
        <w:spacing w:after="120"/>
        <w:jc w:val="both"/>
        <w:rPr>
          <w:rFonts w:ascii="Times New Roman" w:hAnsi="Times New Roman"/>
          <w:lang w:val="en-GB"/>
        </w:rPr>
      </w:pPr>
      <w:r w:rsidRPr="00CE29D0">
        <w:rPr>
          <w:rFonts w:ascii="Times New Roman" w:hAnsi="Times New Roman"/>
          <w:lang w:val="en-GB"/>
        </w:rPr>
        <w:t xml:space="preserve">It was expected that there should be no statistically significant change between results of the right arm (control) group in the beginning and 1 month after, and it is shown by the results of the developed NIR prototype device. By subtracting the average value in the beginning of all </w:t>
      </w:r>
      <w:r w:rsidRPr="00CE29D0">
        <w:rPr>
          <w:rFonts w:ascii="Times New Roman" w:hAnsi="Times New Roman"/>
          <w:lang w:val="en-GB"/>
        </w:rPr>
        <w:lastRenderedPageBreak/>
        <w:t xml:space="preserve">volunteers (38) from the value 1 month after, the result was 0. However, the standard deviation of these results is relatively large: 4. However, </w:t>
      </w:r>
      <w:r w:rsidRPr="00CE29D0">
        <w:rPr>
          <w:rFonts w:ascii="Times New Roman" w:hAnsi="Times New Roman"/>
          <w:i/>
          <w:lang w:val="en-GB"/>
        </w:rPr>
        <w:t>DermaLab</w:t>
      </w:r>
      <w:r w:rsidRPr="00CE29D0">
        <w:rPr>
          <w:rFonts w:ascii="Times New Roman" w:hAnsi="Times New Roman"/>
          <w:lang w:val="en-GB"/>
        </w:rPr>
        <w:t xml:space="preserve"> results showed a statistically significant change between results of the control group, which was not expected.</w:t>
      </w:r>
    </w:p>
    <w:p w:rsidR="00BE1548" w:rsidRPr="00CE29D0" w:rsidRDefault="00BE1548" w:rsidP="00BE1548">
      <w:pPr>
        <w:spacing w:after="120"/>
        <w:jc w:val="both"/>
        <w:rPr>
          <w:rFonts w:ascii="Times New Roman" w:eastAsiaTheme="minorEastAsia" w:hAnsi="Times New Roman"/>
          <w:lang w:val="en-US"/>
        </w:rPr>
      </w:pPr>
      <w:r w:rsidRPr="00CE29D0">
        <w:rPr>
          <w:rFonts w:ascii="Times New Roman" w:hAnsi="Times New Roman"/>
          <w:lang w:val="en-GB"/>
        </w:rPr>
        <w:t>When comparing cream and serum groups, the results acquired by the developed NIR prototype device showed no statistically significant change for the cream group, but a statistically significant change for the serum group (</w:t>
      </w:r>
      <m:oMath>
        <m:r>
          <w:rPr>
            <w:rFonts w:ascii="Cambria Math" w:hAnsi="Cambria Math"/>
          </w:rPr>
          <m:t>V</m:t>
        </m:r>
        <m:r>
          <m:rPr>
            <m:sty m:val="p"/>
          </m:rPr>
          <w:rPr>
            <w:rFonts w:ascii="Cambria Math" w:hAnsi="Cambria Math"/>
          </w:rPr>
          <m:t>=2</m:t>
        </m:r>
      </m:oMath>
      <w:r w:rsidRPr="00CE29D0">
        <w:rPr>
          <w:rFonts w:ascii="Times New Roman" w:eastAsiaTheme="minorEastAsia" w:hAnsi="Times New Roman"/>
        </w:rPr>
        <w:t xml:space="preserve">). However, results acquired by </w:t>
      </w:r>
      <w:r w:rsidRPr="00CE29D0">
        <w:rPr>
          <w:rFonts w:ascii="Times New Roman" w:eastAsiaTheme="minorEastAsia" w:hAnsi="Times New Roman"/>
          <w:i/>
        </w:rPr>
        <w:t>DermaLab</w:t>
      </w:r>
      <w:r w:rsidRPr="00CE29D0">
        <w:rPr>
          <w:rFonts w:ascii="Times New Roman" w:eastAsiaTheme="minorEastAsia" w:hAnsi="Times New Roman"/>
        </w:rPr>
        <w:t xml:space="preserve"> showed a statistically significant difference for both cream and serum; in addition, the increase in skin hydration parameter value was almost twice as large in case of the cream group (</w:t>
      </w:r>
      <m:oMath>
        <m:r>
          <w:rPr>
            <w:rFonts w:ascii="Cambria Math" w:hAnsi="Cambria Math"/>
          </w:rPr>
          <m:t>V</m:t>
        </m:r>
        <m:r>
          <m:rPr>
            <m:sty m:val="p"/>
          </m:rPr>
          <w:rPr>
            <w:rFonts w:ascii="Cambria Math" w:hAnsi="Cambria Math"/>
          </w:rPr>
          <m:t>=62</m:t>
        </m:r>
      </m:oMath>
      <w:r w:rsidRPr="00CE29D0">
        <w:rPr>
          <w:rFonts w:ascii="Times New Roman" w:eastAsiaTheme="minorEastAsia" w:hAnsi="Times New Roman"/>
        </w:rPr>
        <w:t>), compared to the serum group (</w:t>
      </w:r>
      <m:oMath>
        <m:r>
          <w:rPr>
            <w:rFonts w:ascii="Cambria Math" w:hAnsi="Cambria Math"/>
          </w:rPr>
          <m:t>V</m:t>
        </m:r>
        <m:r>
          <m:rPr>
            <m:sty m:val="p"/>
          </m:rPr>
          <w:rPr>
            <w:rFonts w:ascii="Cambria Math" w:hAnsi="Cambria Math"/>
          </w:rPr>
          <m:t>=35</m:t>
        </m:r>
      </m:oMath>
      <w:r w:rsidRPr="00CE29D0">
        <w:rPr>
          <w:rFonts w:ascii="Times New Roman" w:eastAsiaTheme="minorEastAsia" w:hAnsi="Times New Roman"/>
        </w:rPr>
        <w:t>).</w:t>
      </w:r>
    </w:p>
    <w:p w:rsidR="00BE1548" w:rsidRPr="00CE29D0" w:rsidRDefault="00BE1548" w:rsidP="00BE1548">
      <w:pPr>
        <w:spacing w:after="120"/>
        <w:jc w:val="both"/>
        <w:rPr>
          <w:rFonts w:ascii="Times New Roman" w:eastAsiaTheme="minorHAnsi" w:hAnsi="Times New Roman"/>
          <w:lang w:val="en-GB"/>
        </w:rPr>
      </w:pPr>
      <w:r w:rsidRPr="00CE29D0">
        <w:rPr>
          <w:rFonts w:ascii="Times New Roman" w:eastAsiaTheme="minorEastAsia" w:hAnsi="Times New Roman"/>
        </w:rPr>
        <w:t xml:space="preserve">In conclusion, the results show that the commercial device </w:t>
      </w:r>
      <w:r w:rsidRPr="00CE29D0">
        <w:rPr>
          <w:rFonts w:ascii="Times New Roman" w:eastAsiaTheme="minorEastAsia" w:hAnsi="Times New Roman"/>
          <w:i/>
        </w:rPr>
        <w:t>DermaLab</w:t>
      </w:r>
      <w:r w:rsidRPr="00CE29D0">
        <w:rPr>
          <w:rFonts w:ascii="Times New Roman" w:eastAsiaTheme="minorEastAsia" w:hAnsi="Times New Roman"/>
        </w:rPr>
        <w:t xml:space="preserve"> is much more sensitive to small changes in skin hydration, compared to the developed NIR prototype device. </w:t>
      </w:r>
      <w:r w:rsidRPr="00CE29D0">
        <w:rPr>
          <w:rFonts w:ascii="Times New Roman" w:eastAsiaTheme="minorEastAsia" w:hAnsi="Times New Roman"/>
          <w:i/>
        </w:rPr>
        <w:t>DermaLab</w:t>
      </w:r>
      <w:r w:rsidRPr="00CE29D0">
        <w:rPr>
          <w:rFonts w:ascii="Times New Roman" w:eastAsiaTheme="minorEastAsia" w:hAnsi="Times New Roman"/>
        </w:rPr>
        <w:t xml:space="preserve"> allowed the comparison between cream and serum groups, while the NIR prototype device did not. However, </w:t>
      </w:r>
      <w:r w:rsidRPr="00CE29D0">
        <w:rPr>
          <w:rFonts w:ascii="Times New Roman" w:eastAsiaTheme="minorEastAsia" w:hAnsi="Times New Roman"/>
          <w:i/>
        </w:rPr>
        <w:t>DermaLab</w:t>
      </w:r>
      <w:r w:rsidRPr="00CE29D0">
        <w:rPr>
          <w:rFonts w:ascii="Times New Roman" w:eastAsiaTheme="minorEastAsia" w:hAnsi="Times New Roman"/>
        </w:rPr>
        <w:t xml:space="preserve"> results did not come out as expected either, at least not for the control group. It is possible that some volunteers were using moisturizing cream on the right arm as well, or there were other factors affecting skin moisture for the right arm (control) group, not related to use of a moisturizing cream. Such factors could be outside or room temperature, physiological condition etc.</w:t>
      </w:r>
    </w:p>
    <w:p w:rsidR="00CE29D0" w:rsidRPr="00CE29D0" w:rsidRDefault="00CE29D0" w:rsidP="00CE29D0">
      <w:pPr>
        <w:spacing w:after="0"/>
        <w:jc w:val="both"/>
        <w:rPr>
          <w:rFonts w:ascii="Times New Roman" w:hAnsi="Times New Roman"/>
          <w:b/>
          <w:i/>
          <w:sz w:val="24"/>
          <w:szCs w:val="24"/>
          <w:lang w:val="en-US"/>
        </w:rPr>
      </w:pPr>
    </w:p>
    <w:p w:rsidR="00CE29D0" w:rsidRPr="00CE29D0" w:rsidRDefault="00CE29D0" w:rsidP="00CE29D0">
      <w:pPr>
        <w:spacing w:after="0"/>
        <w:jc w:val="both"/>
        <w:rPr>
          <w:rFonts w:ascii="Times New Roman" w:hAnsi="Times New Roman"/>
          <w:b/>
          <w:i/>
          <w:sz w:val="24"/>
          <w:szCs w:val="24"/>
          <w:lang w:val="en-US"/>
        </w:rPr>
      </w:pPr>
      <w:r w:rsidRPr="00CE29D0">
        <w:rPr>
          <w:rFonts w:ascii="Times New Roman" w:hAnsi="Times New Roman"/>
          <w:b/>
          <w:i/>
          <w:sz w:val="24"/>
          <w:szCs w:val="24"/>
          <w:lang w:val="en-US"/>
        </w:rPr>
        <w:t>1.3.1. Monte Carlo simulations for the analysis of effects caused by optical properties in the near-infrared spectral range</w:t>
      </w:r>
    </w:p>
    <w:p w:rsidR="00CE29D0" w:rsidRPr="00CE29D0" w:rsidRDefault="00CE29D0" w:rsidP="00CE29D0">
      <w:pPr>
        <w:spacing w:after="0"/>
        <w:jc w:val="both"/>
        <w:rPr>
          <w:rFonts w:ascii="Times New Roman" w:hAnsi="Times New Roman"/>
          <w:b/>
          <w:i/>
          <w:sz w:val="24"/>
          <w:szCs w:val="24"/>
          <w:lang w:val="en-US"/>
        </w:rPr>
      </w:pPr>
    </w:p>
    <w:p w:rsidR="00CE29D0" w:rsidRPr="00CE29D0" w:rsidRDefault="00CE29D0" w:rsidP="00CE29D0">
      <w:pPr>
        <w:jc w:val="both"/>
        <w:rPr>
          <w:rFonts w:ascii="Times New Roman" w:hAnsi="Times New Roman"/>
          <w:lang w:val="en-US"/>
        </w:rPr>
      </w:pPr>
      <w:r w:rsidRPr="00CE29D0">
        <w:rPr>
          <w:rFonts w:ascii="Times New Roman" w:hAnsi="Times New Roman"/>
          <w:lang w:val="en-US"/>
        </w:rPr>
        <w:t xml:space="preserve">A </w:t>
      </w:r>
      <w:r w:rsidRPr="00CE29D0">
        <w:rPr>
          <w:rFonts w:ascii="Times New Roman" w:hAnsi="Times New Roman"/>
          <w:i/>
          <w:lang w:val="en-US"/>
        </w:rPr>
        <w:t>Matlab</w:t>
      </w:r>
      <w:r w:rsidRPr="00CE29D0">
        <w:rPr>
          <w:rFonts w:ascii="Times New Roman" w:hAnsi="Times New Roman"/>
          <w:lang w:val="en-US"/>
        </w:rPr>
        <w:t xml:space="preserve"> based graphical user interface was created for Monte Carlo simulation input creation and output reading to simplify the whole process for research purposes. A short description of the created program:</w:t>
      </w:r>
    </w:p>
    <w:p w:rsidR="00CE29D0" w:rsidRPr="00CE29D0" w:rsidRDefault="00CE29D0" w:rsidP="00CE29D0">
      <w:pPr>
        <w:pStyle w:val="ListParagraph"/>
        <w:numPr>
          <w:ilvl w:val="0"/>
          <w:numId w:val="19"/>
        </w:numPr>
        <w:rPr>
          <w:lang w:val="en-US"/>
        </w:rPr>
      </w:pPr>
      <w:r w:rsidRPr="00CE29D0">
        <w:rPr>
          <w:lang w:val="en-US"/>
        </w:rPr>
        <w:t>The user has an option to choose the wavelength range between 250-1700 nm and the spectral resolution;</w:t>
      </w:r>
    </w:p>
    <w:p w:rsidR="00CE29D0" w:rsidRPr="00CE29D0" w:rsidRDefault="00CE29D0" w:rsidP="00CE29D0">
      <w:pPr>
        <w:pStyle w:val="ListParagraph"/>
        <w:numPr>
          <w:ilvl w:val="0"/>
          <w:numId w:val="19"/>
        </w:numPr>
        <w:rPr>
          <w:lang w:val="en-US"/>
        </w:rPr>
      </w:pPr>
      <w:r w:rsidRPr="00CE29D0">
        <w:rPr>
          <w:lang w:val="en-US"/>
        </w:rPr>
        <w:t>Choose the number of photons that will propagate in the tissue model;</w:t>
      </w:r>
    </w:p>
    <w:p w:rsidR="00CE29D0" w:rsidRPr="00CE29D0" w:rsidRDefault="00CE29D0" w:rsidP="00CE29D0">
      <w:pPr>
        <w:pStyle w:val="ListParagraph"/>
        <w:numPr>
          <w:ilvl w:val="0"/>
          <w:numId w:val="19"/>
        </w:numPr>
        <w:rPr>
          <w:lang w:val="en-US"/>
        </w:rPr>
      </w:pPr>
      <w:r w:rsidRPr="00CE29D0">
        <w:rPr>
          <w:lang w:val="en-US"/>
        </w:rPr>
        <w:t>Select the number of layers of the tissue model and specify optical parameters for each layer – refractive index, scattering coefficient, anisotropy factor and layer thickness. Option to choose which chromophores are included in each layer and specify the volume fraction of each chromophore. Select different scattering coefficient calculation modes or leave it constant;</w:t>
      </w:r>
    </w:p>
    <w:p w:rsidR="00CE29D0" w:rsidRPr="00CE29D0" w:rsidRDefault="00CE29D0" w:rsidP="00CE29D0">
      <w:pPr>
        <w:pStyle w:val="ListParagraph"/>
        <w:numPr>
          <w:ilvl w:val="0"/>
          <w:numId w:val="19"/>
        </w:numPr>
        <w:rPr>
          <w:lang w:val="en-US"/>
        </w:rPr>
      </w:pPr>
      <w:r w:rsidRPr="00CE29D0">
        <w:rPr>
          <w:lang w:val="en-US"/>
        </w:rPr>
        <w:t>Specify the model grid sizes in each direction in 3D;</w:t>
      </w:r>
    </w:p>
    <w:p w:rsidR="00CE29D0" w:rsidRPr="00CE29D0" w:rsidRDefault="00CE29D0" w:rsidP="00CE29D0">
      <w:pPr>
        <w:pStyle w:val="ListParagraph"/>
        <w:numPr>
          <w:ilvl w:val="0"/>
          <w:numId w:val="19"/>
        </w:numPr>
        <w:rPr>
          <w:lang w:val="en-US"/>
        </w:rPr>
      </w:pPr>
      <w:r w:rsidRPr="00CE29D0">
        <w:rPr>
          <w:lang w:val="en-US"/>
        </w:rPr>
        <w:t>Specify the refractive index above and below the tissue model;</w:t>
      </w:r>
    </w:p>
    <w:p w:rsidR="00CE29D0" w:rsidRPr="00CE29D0" w:rsidRDefault="00CE29D0" w:rsidP="00CE29D0">
      <w:pPr>
        <w:pStyle w:val="ListParagraph"/>
        <w:numPr>
          <w:ilvl w:val="0"/>
          <w:numId w:val="19"/>
        </w:numPr>
        <w:rPr>
          <w:lang w:val="en-US"/>
        </w:rPr>
      </w:pPr>
      <w:r w:rsidRPr="00CE29D0">
        <w:rPr>
          <w:lang w:val="en-US"/>
        </w:rPr>
        <w:t xml:space="preserve">An option to include different simulation programs if the program uses similar kind of input (i.e. </w:t>
      </w:r>
      <w:r w:rsidRPr="00CE29D0">
        <w:rPr>
          <w:i/>
          <w:lang w:val="en-US"/>
        </w:rPr>
        <w:t>GPUmcml</w:t>
      </w:r>
      <w:r w:rsidRPr="00CE29D0">
        <w:rPr>
          <w:lang w:val="en-US"/>
        </w:rPr>
        <w:t>);</w:t>
      </w:r>
    </w:p>
    <w:p w:rsidR="00CE29D0" w:rsidRPr="00CE29D0" w:rsidRDefault="00CE29D0" w:rsidP="00CE29D0">
      <w:pPr>
        <w:pStyle w:val="ListParagraph"/>
        <w:numPr>
          <w:ilvl w:val="0"/>
          <w:numId w:val="19"/>
        </w:numPr>
        <w:rPr>
          <w:lang w:val="en-US"/>
        </w:rPr>
      </w:pPr>
      <w:r w:rsidRPr="00CE29D0">
        <w:rPr>
          <w:lang w:val="en-US"/>
        </w:rPr>
        <w:t>When all input parameters are specified, Monte Carlo simulations begin and output can be read in different modes – as a data array, table and graph, which displays values like absorption, specular reflection, diffuse reflection and transmittance as a function of wavelength.</w:t>
      </w:r>
    </w:p>
    <w:p w:rsidR="00CE29D0" w:rsidRPr="00CE29D0" w:rsidRDefault="00CE29D0" w:rsidP="00CE29D0">
      <w:pPr>
        <w:ind w:firstLine="360"/>
        <w:jc w:val="both"/>
        <w:rPr>
          <w:rFonts w:ascii="Times New Roman" w:hAnsi="Times New Roman"/>
          <w:u w:val="single"/>
          <w:lang w:val="en-US"/>
        </w:rPr>
      </w:pPr>
      <w:r w:rsidRPr="00CE29D0">
        <w:rPr>
          <w:rFonts w:ascii="Times New Roman" w:hAnsi="Times New Roman"/>
          <w:u w:val="single"/>
          <w:lang w:val="en-US"/>
        </w:rPr>
        <w:t>Calculations.</w:t>
      </w:r>
    </w:p>
    <w:p w:rsidR="00CE29D0" w:rsidRPr="00CE29D0" w:rsidRDefault="00CE29D0" w:rsidP="00CE29D0">
      <w:pPr>
        <w:jc w:val="both"/>
        <w:rPr>
          <w:rFonts w:ascii="Times New Roman" w:hAnsi="Times New Roman"/>
          <w:lang w:val="en-US"/>
        </w:rPr>
      </w:pPr>
      <w:r w:rsidRPr="00CE29D0">
        <w:rPr>
          <w:rFonts w:ascii="Times New Roman" w:hAnsi="Times New Roman"/>
          <w:lang w:val="en-US"/>
        </w:rPr>
        <w:lastRenderedPageBreak/>
        <w:t>Monte Carlo simulations can be used to approximate different optical parameters of human tissue in the near infrared spectral range of 900 – 1300 nm (Volume fractions of chromophores, scattering coefficient, refractive index, etc.).</w:t>
      </w:r>
    </w:p>
    <w:p w:rsidR="00CE29D0" w:rsidRPr="00CE29D0" w:rsidRDefault="00CE29D0" w:rsidP="00CE29D0">
      <w:pPr>
        <w:keepNext/>
        <w:jc w:val="both"/>
        <w:rPr>
          <w:rFonts w:ascii="Times New Roman" w:hAnsi="Times New Roman"/>
          <w:lang w:val="en-US"/>
        </w:rPr>
      </w:pPr>
      <w:r w:rsidRPr="00CE29D0">
        <w:rPr>
          <w:rFonts w:ascii="Times New Roman" w:hAnsi="Times New Roman"/>
          <w:noProof/>
          <w:lang w:val="en-US"/>
        </w:rPr>
        <w:drawing>
          <wp:inline distT="0" distB="0" distL="0" distR="0" wp14:anchorId="10A6494C" wp14:editId="565692F1">
            <wp:extent cx="5954395" cy="2428875"/>
            <wp:effectExtent l="0" t="0" r="27305" b="952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E29D0" w:rsidRPr="00CE29D0" w:rsidRDefault="00CE29D0" w:rsidP="00CE29D0">
      <w:pPr>
        <w:pStyle w:val="Caption"/>
        <w:rPr>
          <w:i w:val="0"/>
          <w:color w:val="auto"/>
          <w:sz w:val="22"/>
        </w:rPr>
      </w:pPr>
      <w:r w:rsidRPr="00CE29D0">
        <w:rPr>
          <w:i w:val="0"/>
          <w:color w:val="auto"/>
          <w:sz w:val="22"/>
        </w:rPr>
        <w:t>Figure 16. Absorbing chromophore absorption coefficients in the 900-1300 nm spectral range as a function of wavelength.</w:t>
      </w:r>
    </w:p>
    <w:p w:rsidR="00CE29D0" w:rsidRPr="00CE29D0" w:rsidRDefault="00CE29D0" w:rsidP="00CE29D0">
      <w:pPr>
        <w:rPr>
          <w:rFonts w:ascii="Times New Roman" w:hAnsi="Times New Roman"/>
          <w:lang w:val="en-US"/>
        </w:rPr>
      </w:pPr>
      <w:r w:rsidRPr="00CE29D0">
        <w:rPr>
          <w:rFonts w:ascii="Times New Roman" w:hAnsi="Times New Roman"/>
          <w:lang w:val="en-US"/>
        </w:rPr>
        <w:t xml:space="preserve">Optical parameters are changed in the model to create an understanding of how each of the parameters affects the resulting diffuse reflectance spectra. The information gathered is then used for further spectral analysis. An issue regarding spectral overlapping when looking at spectra with different optical parameters is identified and several solutions to this problem are presented. The accuracy of the inverse Monte Carlo method is tested with experimental spectra of a material with different volume fractions of water. </w:t>
      </w:r>
    </w:p>
    <w:p w:rsidR="00CE29D0" w:rsidRPr="00CE29D0" w:rsidRDefault="00CE29D0" w:rsidP="00CE29D0">
      <w:pPr>
        <w:rPr>
          <w:rFonts w:ascii="Times New Roman" w:hAnsi="Times New Roman"/>
          <w:lang w:val="en-US"/>
        </w:rPr>
      </w:pPr>
      <w:r w:rsidRPr="00CE29D0">
        <w:rPr>
          <w:rFonts w:ascii="Times New Roman" w:hAnsi="Times New Roman"/>
          <w:lang w:val="en-US"/>
        </w:rPr>
        <w:t xml:space="preserve">Possible comparisons between experimental and simulated spectra – exact spectral comparison (Figure 17), area analysis under absorption maxima, chromophore absorption spectra (Figure 16) fitting to experimental spectra. </w:t>
      </w:r>
    </w:p>
    <w:p w:rsidR="00CE29D0" w:rsidRPr="00CE29D0" w:rsidRDefault="00CE29D0" w:rsidP="00CE29D0">
      <w:pPr>
        <w:pStyle w:val="Caption"/>
        <w:keepNext/>
        <w:rPr>
          <w:i w:val="0"/>
          <w:color w:val="auto"/>
          <w:sz w:val="22"/>
          <w:szCs w:val="22"/>
        </w:rPr>
      </w:pPr>
      <w:r w:rsidRPr="00CE29D0">
        <w:rPr>
          <w:i w:val="0"/>
          <w:color w:val="auto"/>
          <w:sz w:val="22"/>
          <w:szCs w:val="22"/>
        </w:rPr>
        <w:t xml:space="preserve">Table </w:t>
      </w:r>
      <w:r w:rsidRPr="00CE29D0">
        <w:rPr>
          <w:i w:val="0"/>
          <w:color w:val="auto"/>
          <w:sz w:val="22"/>
          <w:szCs w:val="22"/>
        </w:rPr>
        <w:fldChar w:fldCharType="begin"/>
      </w:r>
      <w:r w:rsidRPr="00CE29D0">
        <w:rPr>
          <w:i w:val="0"/>
          <w:color w:val="auto"/>
          <w:sz w:val="22"/>
          <w:szCs w:val="22"/>
        </w:rPr>
        <w:instrText xml:space="preserve"> SEQ Table \* ARABIC </w:instrText>
      </w:r>
      <w:r w:rsidRPr="00CE29D0">
        <w:rPr>
          <w:i w:val="0"/>
          <w:color w:val="auto"/>
          <w:sz w:val="22"/>
          <w:szCs w:val="22"/>
        </w:rPr>
        <w:fldChar w:fldCharType="separate"/>
      </w:r>
      <w:r w:rsidRPr="00CE29D0">
        <w:rPr>
          <w:i w:val="0"/>
          <w:noProof/>
          <w:color w:val="auto"/>
          <w:sz w:val="22"/>
          <w:szCs w:val="22"/>
        </w:rPr>
        <w:t>1</w:t>
      </w:r>
      <w:r w:rsidRPr="00CE29D0">
        <w:rPr>
          <w:i w:val="0"/>
          <w:color w:val="auto"/>
          <w:sz w:val="22"/>
          <w:szCs w:val="22"/>
        </w:rPr>
        <w:fldChar w:fldCharType="end"/>
      </w:r>
      <w:r w:rsidRPr="00CE29D0">
        <w:rPr>
          <w:i w:val="0"/>
          <w:color w:val="auto"/>
          <w:sz w:val="22"/>
          <w:szCs w:val="22"/>
        </w:rPr>
        <w:t xml:space="preserve"> Tissue model for Monte Carlo simulations. </w:t>
      </w:r>
      <m:oMath>
        <m:sSub>
          <m:sSubPr>
            <m:ctrlPr>
              <w:rPr>
                <w:rFonts w:ascii="Cambria Math" w:eastAsiaTheme="minorEastAsia" w:hAnsi="Cambria Math"/>
                <w:sz w:val="22"/>
                <w:szCs w:val="22"/>
              </w:rPr>
            </m:ctrlPr>
          </m:sSubPr>
          <m:e>
            <m:r>
              <w:rPr>
                <w:rFonts w:ascii="Cambria Math" w:eastAsiaTheme="minorEastAsia" w:hAnsi="Cambria Math"/>
                <w:color w:val="auto"/>
                <w:sz w:val="22"/>
                <w:szCs w:val="22"/>
              </w:rPr>
              <m:t>V</m:t>
            </m:r>
          </m:e>
          <m:sub>
            <m:sSub>
              <m:sSubPr>
                <m:ctrlPr>
                  <w:rPr>
                    <w:rFonts w:ascii="Cambria Math" w:eastAsiaTheme="minorEastAsia" w:hAnsi="Cambria Math"/>
                    <w:sz w:val="22"/>
                    <w:szCs w:val="22"/>
                  </w:rPr>
                </m:ctrlPr>
              </m:sSubPr>
              <m:e>
                <m:r>
                  <w:rPr>
                    <w:rFonts w:ascii="Cambria Math" w:eastAsiaTheme="minorEastAsia" w:hAnsi="Cambria Math"/>
                    <w:color w:val="auto"/>
                    <w:sz w:val="22"/>
                    <w:szCs w:val="22"/>
                  </w:rPr>
                  <m:t>H</m:t>
                </m:r>
              </m:e>
              <m:sub>
                <m:r>
                  <w:rPr>
                    <w:rFonts w:ascii="Cambria Math" w:eastAsiaTheme="minorEastAsia" w:hAnsi="Cambria Math"/>
                    <w:color w:val="auto"/>
                    <w:sz w:val="22"/>
                    <w:szCs w:val="22"/>
                  </w:rPr>
                  <m:t>2</m:t>
                </m:r>
              </m:sub>
            </m:sSub>
            <m:r>
              <w:rPr>
                <w:rFonts w:ascii="Cambria Math" w:eastAsiaTheme="minorEastAsia" w:hAnsi="Cambria Math"/>
                <w:color w:val="auto"/>
                <w:sz w:val="22"/>
                <w:szCs w:val="22"/>
              </w:rPr>
              <m:t>O</m:t>
            </m:r>
          </m:sub>
        </m:sSub>
        <m:r>
          <w:rPr>
            <w:rFonts w:ascii="Cambria Math" w:eastAsiaTheme="minorEastAsia" w:hAnsi="Cambria Math"/>
            <w:color w:val="auto"/>
            <w:sz w:val="22"/>
            <w:szCs w:val="22"/>
          </w:rPr>
          <m:t xml:space="preserve">, </m:t>
        </m:r>
        <m:sSub>
          <m:sSubPr>
            <m:ctrlPr>
              <w:rPr>
                <w:rFonts w:ascii="Cambria Math" w:eastAsiaTheme="minorEastAsia" w:hAnsi="Cambria Math"/>
                <w:sz w:val="22"/>
                <w:szCs w:val="22"/>
              </w:rPr>
            </m:ctrlPr>
          </m:sSubPr>
          <m:e>
            <m:r>
              <w:rPr>
                <w:rFonts w:ascii="Cambria Math" w:eastAsiaTheme="minorEastAsia" w:hAnsi="Cambria Math"/>
                <w:color w:val="auto"/>
                <w:sz w:val="22"/>
                <w:szCs w:val="22"/>
              </w:rPr>
              <m:t>V</m:t>
            </m:r>
          </m:e>
          <m:sub>
            <m:r>
              <w:rPr>
                <w:rFonts w:ascii="Cambria Math" w:eastAsiaTheme="minorEastAsia" w:hAnsi="Cambria Math"/>
                <w:color w:val="auto"/>
                <w:sz w:val="22"/>
                <w:szCs w:val="22"/>
              </w:rPr>
              <m:t>lip</m:t>
            </m:r>
          </m:sub>
        </m:sSub>
        <m:r>
          <w:rPr>
            <w:rFonts w:ascii="Cambria Math" w:eastAsiaTheme="minorEastAsia" w:hAnsi="Cambria Math"/>
            <w:color w:val="auto"/>
            <w:sz w:val="22"/>
            <w:szCs w:val="22"/>
          </w:rPr>
          <m:t>,</m:t>
        </m:r>
        <m:sSub>
          <m:sSubPr>
            <m:ctrlPr>
              <w:rPr>
                <w:rFonts w:ascii="Cambria Math" w:hAnsi="Cambria Math"/>
                <w:sz w:val="22"/>
                <w:szCs w:val="22"/>
              </w:rPr>
            </m:ctrlPr>
          </m:sSubPr>
          <m:e>
            <m:r>
              <w:rPr>
                <w:rFonts w:ascii="Cambria Math" w:hAnsi="Cambria Math"/>
                <w:color w:val="auto"/>
                <w:sz w:val="22"/>
                <w:szCs w:val="22"/>
              </w:rPr>
              <m:t>V</m:t>
            </m:r>
          </m:e>
          <m:sub>
            <m:r>
              <w:rPr>
                <w:rFonts w:ascii="Cambria Math" w:hAnsi="Cambria Math"/>
                <w:color w:val="auto"/>
                <w:sz w:val="22"/>
                <w:szCs w:val="22"/>
              </w:rPr>
              <m:t>col</m:t>
            </m:r>
          </m:sub>
        </m:sSub>
        <m:r>
          <w:rPr>
            <w:rFonts w:ascii="Cambria Math" w:hAnsi="Cambria Math"/>
            <w:color w:val="auto"/>
            <w:sz w:val="22"/>
            <w:szCs w:val="22"/>
          </w:rPr>
          <m:t>,</m:t>
        </m:r>
        <m:sSub>
          <m:sSubPr>
            <m:ctrlPr>
              <w:rPr>
                <w:rFonts w:ascii="Cambria Math" w:hAnsi="Cambria Math"/>
                <w:sz w:val="22"/>
                <w:szCs w:val="22"/>
              </w:rPr>
            </m:ctrlPr>
          </m:sSubPr>
          <m:e>
            <m:r>
              <w:rPr>
                <w:rFonts w:ascii="Cambria Math" w:hAnsi="Cambria Math"/>
                <w:color w:val="auto"/>
                <w:sz w:val="22"/>
                <w:szCs w:val="22"/>
              </w:rPr>
              <m:t>V</m:t>
            </m:r>
          </m:e>
          <m:sub>
            <m:r>
              <w:rPr>
                <w:rFonts w:ascii="Cambria Math" w:hAnsi="Cambria Math"/>
                <w:color w:val="auto"/>
                <w:sz w:val="22"/>
                <w:szCs w:val="22"/>
              </w:rPr>
              <m:t>ela</m:t>
            </m:r>
          </m:sub>
        </m:sSub>
      </m:oMath>
      <w:r w:rsidRPr="00CE29D0">
        <w:rPr>
          <w:rFonts w:eastAsiaTheme="minorEastAsia"/>
          <w:i w:val="0"/>
          <w:color w:val="auto"/>
          <w:sz w:val="22"/>
          <w:szCs w:val="22"/>
        </w:rPr>
        <w:t xml:space="preserve"> – Volume fractions of water, lipids, collagen, elastin; </w:t>
      </w:r>
      <m:oMath>
        <m:r>
          <w:rPr>
            <w:rFonts w:ascii="Cambria Math" w:eastAsiaTheme="minorEastAsia" w:hAnsi="Cambria Math"/>
            <w:color w:val="auto"/>
            <w:sz w:val="22"/>
            <w:szCs w:val="22"/>
          </w:rPr>
          <m:t>d [μm]</m:t>
        </m:r>
      </m:oMath>
      <w:r w:rsidRPr="00CE29D0">
        <w:rPr>
          <w:rFonts w:eastAsiaTheme="minorEastAsia"/>
          <w:i w:val="0"/>
          <w:color w:val="auto"/>
          <w:sz w:val="22"/>
          <w:szCs w:val="22"/>
        </w:rPr>
        <w:t xml:space="preserve"> – layer thickness; </w:t>
      </w:r>
      <m:oMath>
        <m:r>
          <w:rPr>
            <w:rFonts w:ascii="Cambria Math" w:eastAsiaTheme="minorEastAsia" w:hAnsi="Cambria Math"/>
            <w:color w:val="auto"/>
            <w:sz w:val="22"/>
            <w:szCs w:val="22"/>
          </w:rPr>
          <m:t>g</m:t>
        </m:r>
      </m:oMath>
      <w:r w:rsidRPr="00CE29D0">
        <w:rPr>
          <w:rFonts w:eastAsiaTheme="minorEastAsia"/>
          <w:i w:val="0"/>
          <w:color w:val="auto"/>
          <w:sz w:val="22"/>
          <w:szCs w:val="22"/>
        </w:rPr>
        <w:t xml:space="preserve"> – anisotropy factor; </w:t>
      </w:r>
      <m:oMath>
        <m:r>
          <w:rPr>
            <w:rFonts w:ascii="Cambria Math" w:eastAsiaTheme="minorEastAsia" w:hAnsi="Cambria Math"/>
            <w:color w:val="auto"/>
            <w:sz w:val="22"/>
            <w:szCs w:val="22"/>
          </w:rPr>
          <m:t>n</m:t>
        </m:r>
      </m:oMath>
      <w:r w:rsidRPr="00CE29D0">
        <w:rPr>
          <w:rFonts w:eastAsiaTheme="minorEastAsia"/>
          <w:i w:val="0"/>
          <w:color w:val="auto"/>
          <w:sz w:val="22"/>
          <w:szCs w:val="22"/>
        </w:rPr>
        <w:t xml:space="preserve"> – refractive index.</w:t>
      </w:r>
    </w:p>
    <w:tbl>
      <w:tblPr>
        <w:tblStyle w:val="TableGrid"/>
        <w:tblW w:w="5000" w:type="pct"/>
        <w:tblLook w:val="0420" w:firstRow="1" w:lastRow="0" w:firstColumn="0" w:lastColumn="0" w:noHBand="0" w:noVBand="1"/>
      </w:tblPr>
      <w:tblGrid>
        <w:gridCol w:w="2130"/>
        <w:gridCol w:w="2130"/>
        <w:gridCol w:w="2131"/>
        <w:gridCol w:w="2131"/>
      </w:tblGrid>
      <w:tr w:rsidR="00CE29D0" w:rsidRPr="00CE29D0" w:rsidTr="00CE29D0">
        <w:trPr>
          <w:trHeight w:val="282"/>
        </w:trPr>
        <w:tc>
          <w:tcPr>
            <w:tcW w:w="1250" w:type="pct"/>
            <w:tcBorders>
              <w:top w:val="single" w:sz="12" w:space="0" w:color="auto"/>
              <w:left w:val="single" w:sz="12" w:space="0" w:color="auto"/>
              <w:bottom w:val="single" w:sz="12"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Parameter</w:t>
            </w:r>
          </w:p>
        </w:tc>
        <w:tc>
          <w:tcPr>
            <w:tcW w:w="1250" w:type="pct"/>
            <w:tcBorders>
              <w:top w:val="single" w:sz="12" w:space="0" w:color="auto"/>
              <w:left w:val="single" w:sz="12" w:space="0" w:color="auto"/>
              <w:bottom w:val="single" w:sz="12"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i/>
                <w:sz w:val="24"/>
                <w:szCs w:val="24"/>
                <w:lang w:val="en-US"/>
              </w:rPr>
            </w:pPr>
            <w:r w:rsidRPr="00CE29D0">
              <w:rPr>
                <w:rFonts w:ascii="Times New Roman" w:eastAsiaTheme="minorEastAsia" w:hAnsi="Times New Roman"/>
                <w:i/>
                <w:sz w:val="24"/>
                <w:szCs w:val="24"/>
                <w:lang w:val="en-US"/>
              </w:rPr>
              <w:t>Stratum Corneum</w:t>
            </w:r>
          </w:p>
        </w:tc>
        <w:tc>
          <w:tcPr>
            <w:tcW w:w="1250" w:type="pct"/>
            <w:tcBorders>
              <w:top w:val="single" w:sz="12" w:space="0" w:color="auto"/>
              <w:left w:val="single" w:sz="4" w:space="0" w:color="auto"/>
              <w:bottom w:val="single" w:sz="12"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Epidermis</w:t>
            </w:r>
          </w:p>
        </w:tc>
        <w:tc>
          <w:tcPr>
            <w:tcW w:w="1250" w:type="pct"/>
            <w:tcBorders>
              <w:top w:val="single" w:sz="12" w:space="0" w:color="auto"/>
              <w:left w:val="single" w:sz="4" w:space="0" w:color="auto"/>
              <w:bottom w:val="single" w:sz="12"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Dermis</w:t>
            </w:r>
          </w:p>
        </w:tc>
      </w:tr>
      <w:tr w:rsidR="00CE29D0" w:rsidRPr="00CE29D0" w:rsidTr="00CE29D0">
        <w:trPr>
          <w:trHeight w:val="282"/>
        </w:trPr>
        <w:tc>
          <w:tcPr>
            <w:tcW w:w="1250" w:type="pct"/>
            <w:tcBorders>
              <w:top w:val="single" w:sz="12" w:space="0" w:color="auto"/>
              <w:left w:val="single" w:sz="12" w:space="0" w:color="auto"/>
              <w:bottom w:val="single" w:sz="4" w:space="0" w:color="auto"/>
              <w:right w:val="single" w:sz="12" w:space="0" w:color="auto"/>
            </w:tcBorders>
            <w:vAlign w:val="center"/>
            <w:hideMark/>
          </w:tcPr>
          <w:p w:rsidR="00CE29D0" w:rsidRPr="00CE29D0" w:rsidRDefault="005D2AA5">
            <w:pPr>
              <w:spacing w:after="100" w:afterAutospacing="1" w:line="240" w:lineRule="auto"/>
              <w:jc w:val="both"/>
              <w:rPr>
                <w:rFonts w:ascii="Times New Roman" w:eastAsiaTheme="minorEastAsia" w:hAnsi="Times New Roman"/>
                <w:sz w:val="24"/>
                <w:szCs w:val="24"/>
                <w:lang w:val="en-US"/>
              </w:rPr>
            </w:pPr>
            <m:oMathPara>
              <m:oMathParaPr>
                <m:jc m:val="center"/>
              </m:oMathParaPr>
              <m:oMath>
                <m:sSub>
                  <m:sSubPr>
                    <m:ctrlPr>
                      <w:rPr>
                        <w:rFonts w:ascii="Cambria Math" w:eastAsiaTheme="minorEastAsia" w:hAnsi="Cambria Math"/>
                        <w:i/>
                        <w:iCs/>
                        <w:sz w:val="24"/>
                        <w:szCs w:val="24"/>
                        <w:lang w:val="en-US"/>
                      </w:rPr>
                    </m:ctrlPr>
                  </m:sSubPr>
                  <m:e>
                    <m:r>
                      <w:rPr>
                        <w:rFonts w:ascii="Cambria Math" w:eastAsiaTheme="minorEastAsia" w:hAnsi="Cambria Math"/>
                        <w:sz w:val="24"/>
                        <w:szCs w:val="24"/>
                        <w:lang w:val="en-US"/>
                      </w:rPr>
                      <m:t>V</m:t>
                    </m:r>
                  </m:e>
                  <m:sub>
                    <m:sSub>
                      <m:sSubPr>
                        <m:ctrlPr>
                          <w:rPr>
                            <w:rFonts w:ascii="Cambria Math" w:eastAsiaTheme="minorEastAsia" w:hAnsi="Cambria Math"/>
                            <w:i/>
                            <w:iCs/>
                            <w:sz w:val="24"/>
                            <w:szCs w:val="24"/>
                            <w:lang w:val="en-US"/>
                          </w:rPr>
                        </m:ctrlPr>
                      </m:sSubPr>
                      <m:e>
                        <m:r>
                          <w:rPr>
                            <w:rFonts w:ascii="Cambria Math" w:eastAsiaTheme="minorEastAsia" w:hAnsi="Cambria Math"/>
                            <w:sz w:val="24"/>
                            <w:szCs w:val="24"/>
                            <w:lang w:val="en-US"/>
                          </w:rPr>
                          <m:t>H</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O</m:t>
                    </m:r>
                  </m:sub>
                </m:sSub>
              </m:oMath>
            </m:oMathPara>
          </w:p>
        </w:tc>
        <w:tc>
          <w:tcPr>
            <w:tcW w:w="1250" w:type="pct"/>
            <w:tcBorders>
              <w:top w:val="single" w:sz="12"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0.30</w:t>
            </w:r>
          </w:p>
        </w:tc>
        <w:tc>
          <w:tcPr>
            <w:tcW w:w="1250" w:type="pct"/>
            <w:tcBorders>
              <w:top w:val="single" w:sz="12"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0.65</w:t>
            </w:r>
          </w:p>
        </w:tc>
        <w:tc>
          <w:tcPr>
            <w:tcW w:w="1250" w:type="pct"/>
            <w:tcBorders>
              <w:top w:val="single" w:sz="12"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0.65</w:t>
            </w:r>
          </w:p>
        </w:tc>
      </w:tr>
      <w:tr w:rsidR="00CE29D0" w:rsidRPr="00CE29D0" w:rsidTr="00CE29D0">
        <w:trPr>
          <w:trHeight w:val="282"/>
        </w:trPr>
        <w:tc>
          <w:tcPr>
            <w:tcW w:w="1250" w:type="pct"/>
            <w:tcBorders>
              <w:top w:val="single" w:sz="4" w:space="0" w:color="auto"/>
              <w:left w:val="single" w:sz="12" w:space="0" w:color="auto"/>
              <w:bottom w:val="single" w:sz="4" w:space="0" w:color="auto"/>
              <w:right w:val="single" w:sz="12" w:space="0" w:color="auto"/>
            </w:tcBorders>
            <w:vAlign w:val="center"/>
            <w:hideMark/>
          </w:tcPr>
          <w:p w:rsidR="00CE29D0" w:rsidRPr="00CE29D0" w:rsidRDefault="005D2AA5">
            <w:pPr>
              <w:spacing w:after="100" w:afterAutospacing="1" w:line="240" w:lineRule="auto"/>
              <w:jc w:val="both"/>
              <w:rPr>
                <w:rFonts w:ascii="Times New Roman" w:hAnsi="Times New Roman"/>
                <w:iCs/>
                <w:sz w:val="24"/>
                <w:szCs w:val="24"/>
                <w:lang w:val="en-US"/>
              </w:rPr>
            </w:pPr>
            <m:oMathPara>
              <m:oMathParaPr>
                <m:jc m:val="center"/>
              </m:oMathParaPr>
              <m:oMath>
                <m:sSub>
                  <m:sSubPr>
                    <m:ctrlPr>
                      <w:rPr>
                        <w:rFonts w:ascii="Cambria Math" w:hAnsi="Cambria Math"/>
                        <w:i/>
                        <w:iCs/>
                        <w:sz w:val="24"/>
                        <w:szCs w:val="24"/>
                        <w:lang w:val="en-US"/>
                      </w:rPr>
                    </m:ctrlPr>
                  </m:sSubPr>
                  <m:e>
                    <m:r>
                      <w:rPr>
                        <w:rFonts w:ascii="Cambria Math" w:hAnsi="Cambria Math"/>
                        <w:sz w:val="24"/>
                        <w:szCs w:val="24"/>
                        <w:lang w:val="en-US"/>
                      </w:rPr>
                      <m:t>V</m:t>
                    </m:r>
                  </m:e>
                  <m:sub>
                    <m:r>
                      <w:rPr>
                        <w:rFonts w:ascii="Cambria Math" w:hAnsi="Cambria Math"/>
                        <w:sz w:val="24"/>
                        <w:szCs w:val="24"/>
                        <w:lang w:val="en-US"/>
                      </w:rPr>
                      <m:t>lip</m:t>
                    </m:r>
                  </m:sub>
                </m:sSub>
              </m:oMath>
            </m:oMathPara>
          </w:p>
        </w:tc>
        <w:tc>
          <w:tcPr>
            <w:tcW w:w="1250" w:type="pct"/>
            <w:tcBorders>
              <w:top w:val="single" w:sz="4"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0.05</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0.05</w:t>
            </w:r>
          </w:p>
        </w:tc>
        <w:tc>
          <w:tcPr>
            <w:tcW w:w="1250" w:type="pct"/>
            <w:tcBorders>
              <w:top w:val="single" w:sz="4"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0.10</w:t>
            </w:r>
          </w:p>
        </w:tc>
      </w:tr>
      <w:tr w:rsidR="00CE29D0" w:rsidRPr="00CE29D0" w:rsidTr="00CE29D0">
        <w:trPr>
          <w:trHeight w:val="282"/>
        </w:trPr>
        <w:tc>
          <w:tcPr>
            <w:tcW w:w="1250" w:type="pct"/>
            <w:tcBorders>
              <w:top w:val="single" w:sz="4" w:space="0" w:color="auto"/>
              <w:left w:val="single" w:sz="12" w:space="0" w:color="auto"/>
              <w:bottom w:val="single" w:sz="4" w:space="0" w:color="auto"/>
              <w:right w:val="single" w:sz="12" w:space="0" w:color="auto"/>
            </w:tcBorders>
            <w:vAlign w:val="center"/>
            <w:hideMark/>
          </w:tcPr>
          <w:p w:rsidR="00CE29D0" w:rsidRPr="00CE29D0" w:rsidRDefault="005D2AA5">
            <w:pPr>
              <w:spacing w:after="100" w:afterAutospacing="1" w:line="240" w:lineRule="auto"/>
              <w:jc w:val="both"/>
              <w:rPr>
                <w:rFonts w:ascii="Times New Roman" w:hAnsi="Times New Roman"/>
                <w:iCs/>
                <w:sz w:val="24"/>
                <w:szCs w:val="24"/>
                <w:lang w:val="en-US"/>
              </w:rPr>
            </w:pPr>
            <m:oMathPara>
              <m:oMathParaPr>
                <m:jc m:val="center"/>
              </m:oMathParaPr>
              <m:oMath>
                <m:sSub>
                  <m:sSubPr>
                    <m:ctrlPr>
                      <w:rPr>
                        <w:rFonts w:ascii="Cambria Math" w:hAnsi="Cambria Math"/>
                        <w:i/>
                        <w:iCs/>
                        <w:sz w:val="24"/>
                        <w:szCs w:val="24"/>
                        <w:lang w:val="en-US"/>
                      </w:rPr>
                    </m:ctrlPr>
                  </m:sSubPr>
                  <m:e>
                    <m:r>
                      <w:rPr>
                        <w:rFonts w:ascii="Cambria Math" w:hAnsi="Cambria Math"/>
                        <w:sz w:val="24"/>
                        <w:szCs w:val="24"/>
                        <w:lang w:val="en-US"/>
                      </w:rPr>
                      <m:t>V</m:t>
                    </m:r>
                  </m:e>
                  <m:sub>
                    <m:r>
                      <w:rPr>
                        <w:rFonts w:ascii="Cambria Math" w:hAnsi="Cambria Math"/>
                        <w:sz w:val="24"/>
                        <w:szCs w:val="24"/>
                        <w:lang w:val="en-US"/>
                      </w:rPr>
                      <m:t>col</m:t>
                    </m:r>
                  </m:sub>
                </m:sSub>
              </m:oMath>
            </m:oMathPara>
          </w:p>
        </w:tc>
        <w:tc>
          <w:tcPr>
            <w:tcW w:w="1250" w:type="pct"/>
            <w:tcBorders>
              <w:top w:val="single" w:sz="4"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0.20</w:t>
            </w:r>
          </w:p>
        </w:tc>
        <w:tc>
          <w:tcPr>
            <w:tcW w:w="1250" w:type="pct"/>
            <w:tcBorders>
              <w:top w:val="single" w:sz="4"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0.15</w:t>
            </w:r>
          </w:p>
        </w:tc>
      </w:tr>
      <w:tr w:rsidR="00CE29D0" w:rsidRPr="00CE29D0" w:rsidTr="00CE29D0">
        <w:trPr>
          <w:trHeight w:val="282"/>
        </w:trPr>
        <w:tc>
          <w:tcPr>
            <w:tcW w:w="1250" w:type="pct"/>
            <w:tcBorders>
              <w:top w:val="single" w:sz="4" w:space="0" w:color="auto"/>
              <w:left w:val="single" w:sz="12" w:space="0" w:color="auto"/>
              <w:bottom w:val="single" w:sz="4" w:space="0" w:color="auto"/>
              <w:right w:val="single" w:sz="12" w:space="0" w:color="auto"/>
            </w:tcBorders>
            <w:vAlign w:val="center"/>
            <w:hideMark/>
          </w:tcPr>
          <w:p w:rsidR="00CE29D0" w:rsidRPr="00CE29D0" w:rsidRDefault="005D2AA5">
            <w:pPr>
              <w:spacing w:after="100" w:afterAutospacing="1" w:line="240" w:lineRule="auto"/>
              <w:jc w:val="both"/>
              <w:rPr>
                <w:rFonts w:ascii="Times New Roman" w:hAnsi="Times New Roman"/>
                <w:iCs/>
                <w:sz w:val="24"/>
                <w:szCs w:val="24"/>
                <w:lang w:val="en-US"/>
              </w:rPr>
            </w:pPr>
            <m:oMathPara>
              <m:oMathParaPr>
                <m:jc m:val="center"/>
              </m:oMathParaPr>
              <m:oMath>
                <m:sSub>
                  <m:sSubPr>
                    <m:ctrlPr>
                      <w:rPr>
                        <w:rFonts w:ascii="Cambria Math" w:hAnsi="Cambria Math"/>
                        <w:i/>
                        <w:iCs/>
                        <w:sz w:val="24"/>
                        <w:szCs w:val="24"/>
                        <w:lang w:val="en-US"/>
                      </w:rPr>
                    </m:ctrlPr>
                  </m:sSubPr>
                  <m:e>
                    <m:r>
                      <w:rPr>
                        <w:rFonts w:ascii="Cambria Math" w:hAnsi="Cambria Math"/>
                        <w:sz w:val="24"/>
                        <w:szCs w:val="24"/>
                        <w:lang w:val="en-US"/>
                      </w:rPr>
                      <m:t>V</m:t>
                    </m:r>
                  </m:e>
                  <m:sub>
                    <m:r>
                      <w:rPr>
                        <w:rFonts w:ascii="Cambria Math" w:hAnsi="Cambria Math"/>
                        <w:sz w:val="24"/>
                        <w:szCs w:val="24"/>
                        <w:lang w:val="en-US"/>
                      </w:rPr>
                      <m:t>ela</m:t>
                    </m:r>
                  </m:sub>
                </m:sSub>
              </m:oMath>
            </m:oMathPara>
          </w:p>
        </w:tc>
        <w:tc>
          <w:tcPr>
            <w:tcW w:w="1250" w:type="pct"/>
            <w:tcBorders>
              <w:top w:val="single" w:sz="4"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0.25</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0.10</w:t>
            </w:r>
          </w:p>
        </w:tc>
        <w:tc>
          <w:tcPr>
            <w:tcW w:w="1250" w:type="pct"/>
            <w:tcBorders>
              <w:top w:val="single" w:sz="4"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0.10</w:t>
            </w:r>
          </w:p>
        </w:tc>
      </w:tr>
      <w:tr w:rsidR="00CE29D0" w:rsidRPr="00CE29D0" w:rsidTr="00CE29D0">
        <w:trPr>
          <w:trHeight w:val="282"/>
        </w:trPr>
        <w:tc>
          <w:tcPr>
            <w:tcW w:w="1250" w:type="pct"/>
            <w:tcBorders>
              <w:top w:val="single" w:sz="4" w:space="0" w:color="auto"/>
              <w:left w:val="single" w:sz="12"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both"/>
              <w:rPr>
                <w:rFonts w:ascii="Times New Roman" w:eastAsiaTheme="minorEastAsia" w:hAnsi="Times New Roman"/>
                <w:sz w:val="24"/>
                <w:szCs w:val="24"/>
                <w:lang w:val="en-US"/>
              </w:rPr>
            </w:pPr>
            <m:oMathPara>
              <m:oMathParaPr>
                <m:jc m:val="center"/>
              </m:oMathParaPr>
              <m:oMath>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 </m:t>
                </m:r>
                <m:r>
                  <w:rPr>
                    <w:rFonts w:ascii="Cambria Math" w:eastAsiaTheme="minorEastAsia" w:hAnsi="Cambria Math"/>
                    <w:sz w:val="24"/>
                    <w:szCs w:val="24"/>
                    <w:lang w:val="en-US"/>
                  </w:rPr>
                  <m:t>μm</m:t>
                </m:r>
              </m:oMath>
            </m:oMathPara>
          </w:p>
        </w:tc>
        <w:tc>
          <w:tcPr>
            <w:tcW w:w="1250" w:type="pct"/>
            <w:tcBorders>
              <w:top w:val="single" w:sz="4"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20</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80</w:t>
            </w:r>
          </w:p>
        </w:tc>
        <w:tc>
          <w:tcPr>
            <w:tcW w:w="1250" w:type="pct"/>
            <w:tcBorders>
              <w:top w:val="single" w:sz="4"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2000</w:t>
            </w:r>
          </w:p>
        </w:tc>
      </w:tr>
      <w:tr w:rsidR="00CE29D0" w:rsidRPr="00CE29D0" w:rsidTr="00CE29D0">
        <w:trPr>
          <w:trHeight w:val="282"/>
        </w:trPr>
        <w:tc>
          <w:tcPr>
            <w:tcW w:w="1250" w:type="pct"/>
            <w:tcBorders>
              <w:top w:val="single" w:sz="4" w:space="0" w:color="auto"/>
              <w:left w:val="single" w:sz="12"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both"/>
              <w:rPr>
                <w:rFonts w:ascii="Times New Roman" w:eastAsiaTheme="minorEastAsia" w:hAnsi="Times New Roman"/>
                <w:sz w:val="24"/>
                <w:szCs w:val="24"/>
                <w:lang w:val="en-US"/>
              </w:rPr>
            </w:pPr>
            <m:oMathPara>
              <m:oMathParaPr>
                <m:jc m:val="center"/>
              </m:oMathParaPr>
              <m:oMath>
                <m:r>
                  <w:rPr>
                    <w:rFonts w:ascii="Cambria Math" w:eastAsiaTheme="minorEastAsia" w:hAnsi="Cambria Math"/>
                    <w:sz w:val="24"/>
                    <w:szCs w:val="24"/>
                    <w:lang w:val="en-US"/>
                  </w:rPr>
                  <m:t>g</m:t>
                </m:r>
              </m:oMath>
            </m:oMathPara>
          </w:p>
        </w:tc>
        <w:tc>
          <w:tcPr>
            <w:tcW w:w="1250" w:type="pct"/>
            <w:tcBorders>
              <w:top w:val="single" w:sz="4" w:space="0" w:color="auto"/>
              <w:left w:val="single" w:sz="12"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0.86</w:t>
            </w:r>
          </w:p>
        </w:tc>
        <w:tc>
          <w:tcPr>
            <w:tcW w:w="1250" w:type="pct"/>
            <w:tcBorders>
              <w:top w:val="single" w:sz="4" w:space="0" w:color="auto"/>
              <w:left w:val="single" w:sz="4" w:space="0" w:color="auto"/>
              <w:bottom w:val="single" w:sz="4"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0.80</w:t>
            </w:r>
          </w:p>
        </w:tc>
        <w:tc>
          <w:tcPr>
            <w:tcW w:w="1250" w:type="pct"/>
            <w:tcBorders>
              <w:top w:val="single" w:sz="4" w:space="0" w:color="auto"/>
              <w:left w:val="single" w:sz="4" w:space="0" w:color="auto"/>
              <w:bottom w:val="single" w:sz="4" w:space="0" w:color="auto"/>
              <w:right w:val="single" w:sz="12"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0.90</w:t>
            </w:r>
          </w:p>
        </w:tc>
      </w:tr>
      <w:tr w:rsidR="00CE29D0" w:rsidRPr="00CE29D0" w:rsidTr="00CE29D0">
        <w:trPr>
          <w:trHeight w:val="282"/>
        </w:trPr>
        <w:tc>
          <w:tcPr>
            <w:tcW w:w="1250" w:type="pct"/>
            <w:tcBorders>
              <w:top w:val="single" w:sz="4" w:space="0" w:color="auto"/>
              <w:left w:val="single" w:sz="12" w:space="0" w:color="auto"/>
              <w:bottom w:val="single" w:sz="12" w:space="0" w:color="auto"/>
              <w:right w:val="single" w:sz="12" w:space="0" w:color="auto"/>
            </w:tcBorders>
            <w:vAlign w:val="center"/>
            <w:hideMark/>
          </w:tcPr>
          <w:p w:rsidR="00CE29D0" w:rsidRPr="00CE29D0" w:rsidRDefault="00CE29D0">
            <w:pPr>
              <w:spacing w:after="100" w:afterAutospacing="1" w:line="240" w:lineRule="auto"/>
              <w:jc w:val="both"/>
              <w:rPr>
                <w:rFonts w:ascii="Times New Roman" w:eastAsiaTheme="minorEastAsia" w:hAnsi="Times New Roman"/>
                <w:sz w:val="24"/>
                <w:szCs w:val="24"/>
                <w:lang w:val="en-US"/>
              </w:rPr>
            </w:pPr>
            <m:oMathPara>
              <m:oMathParaPr>
                <m:jc m:val="center"/>
              </m:oMathParaPr>
              <m:oMath>
                <m:r>
                  <w:rPr>
                    <w:rFonts w:ascii="Cambria Math" w:eastAsiaTheme="minorEastAsia" w:hAnsi="Cambria Math"/>
                    <w:sz w:val="24"/>
                    <w:szCs w:val="24"/>
                    <w:lang w:val="en-US"/>
                  </w:rPr>
                  <m:t>n</m:t>
                </m:r>
              </m:oMath>
            </m:oMathPara>
          </w:p>
        </w:tc>
        <w:tc>
          <w:tcPr>
            <w:tcW w:w="1250" w:type="pct"/>
            <w:tcBorders>
              <w:top w:val="single" w:sz="4" w:space="0" w:color="auto"/>
              <w:left w:val="single" w:sz="12" w:space="0" w:color="auto"/>
              <w:bottom w:val="single" w:sz="12"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1.50</w:t>
            </w:r>
          </w:p>
        </w:tc>
        <w:tc>
          <w:tcPr>
            <w:tcW w:w="1250" w:type="pct"/>
            <w:tcBorders>
              <w:top w:val="single" w:sz="4" w:space="0" w:color="auto"/>
              <w:left w:val="single" w:sz="4" w:space="0" w:color="auto"/>
              <w:bottom w:val="single" w:sz="12" w:space="0" w:color="auto"/>
              <w:right w:val="single" w:sz="4" w:space="0" w:color="auto"/>
            </w:tcBorders>
            <w:vAlign w:val="center"/>
            <w:hideMark/>
          </w:tcPr>
          <w:p w:rsidR="00CE29D0" w:rsidRPr="00CE29D0" w:rsidRDefault="00CE29D0">
            <w:pPr>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1.35</w:t>
            </w:r>
          </w:p>
        </w:tc>
        <w:tc>
          <w:tcPr>
            <w:tcW w:w="1250" w:type="pct"/>
            <w:tcBorders>
              <w:top w:val="single" w:sz="4" w:space="0" w:color="auto"/>
              <w:left w:val="single" w:sz="4" w:space="0" w:color="auto"/>
              <w:bottom w:val="single" w:sz="12" w:space="0" w:color="auto"/>
              <w:right w:val="single" w:sz="12" w:space="0" w:color="auto"/>
            </w:tcBorders>
            <w:vAlign w:val="center"/>
            <w:hideMark/>
          </w:tcPr>
          <w:p w:rsidR="00CE29D0" w:rsidRPr="00CE29D0" w:rsidRDefault="00CE29D0">
            <w:pPr>
              <w:keepNext/>
              <w:spacing w:after="100" w:afterAutospacing="1" w:line="240" w:lineRule="auto"/>
              <w:jc w:val="center"/>
              <w:rPr>
                <w:rFonts w:ascii="Times New Roman" w:eastAsiaTheme="minorEastAsia" w:hAnsi="Times New Roman"/>
                <w:sz w:val="24"/>
                <w:szCs w:val="24"/>
                <w:lang w:val="en-US"/>
              </w:rPr>
            </w:pPr>
            <w:r w:rsidRPr="00CE29D0">
              <w:rPr>
                <w:rFonts w:ascii="Times New Roman" w:eastAsiaTheme="minorEastAsia" w:hAnsi="Times New Roman"/>
                <w:sz w:val="24"/>
                <w:szCs w:val="24"/>
                <w:lang w:val="en-US"/>
              </w:rPr>
              <w:t>1.40</w:t>
            </w:r>
          </w:p>
        </w:tc>
      </w:tr>
    </w:tbl>
    <w:p w:rsidR="00CE29D0" w:rsidRPr="00CE29D0" w:rsidRDefault="00CE29D0" w:rsidP="00CE29D0">
      <w:pPr>
        <w:rPr>
          <w:rFonts w:ascii="Times New Roman" w:hAnsi="Times New Roman"/>
          <w:lang w:val="en-US"/>
        </w:rPr>
      </w:pPr>
    </w:p>
    <w:p w:rsidR="00CE29D0" w:rsidRPr="00CE29D0" w:rsidRDefault="00CE29D0" w:rsidP="00CE29D0">
      <w:pPr>
        <w:keepNext/>
        <w:jc w:val="both"/>
        <w:rPr>
          <w:rFonts w:ascii="Times New Roman" w:hAnsi="Times New Roman"/>
          <w:lang w:val="en-US"/>
        </w:rPr>
      </w:pPr>
      <w:r w:rsidRPr="00CE29D0">
        <w:rPr>
          <w:rFonts w:ascii="Times New Roman" w:hAnsi="Times New Roman"/>
          <w:noProof/>
          <w:lang w:val="en-US"/>
        </w:rPr>
        <w:lastRenderedPageBreak/>
        <w:drawing>
          <wp:inline distT="0" distB="0" distL="0" distR="0" wp14:anchorId="52501971" wp14:editId="65ECE17C">
            <wp:extent cx="5954395" cy="2670175"/>
            <wp:effectExtent l="0" t="0" r="27305" b="1587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E29D0" w:rsidRPr="00CE29D0" w:rsidRDefault="00CE29D0" w:rsidP="00CE29D0">
      <w:pPr>
        <w:pStyle w:val="Caption"/>
        <w:rPr>
          <w:i w:val="0"/>
          <w:color w:val="auto"/>
          <w:sz w:val="22"/>
        </w:rPr>
      </w:pPr>
      <w:r w:rsidRPr="00CE29D0">
        <w:rPr>
          <w:i w:val="0"/>
          <w:color w:val="auto"/>
          <w:sz w:val="22"/>
        </w:rPr>
        <w:t xml:space="preserve">Figure 17. Spectral overlapping at different optical parameters of the tissue model. The straight line represents a tissue model with volume fraction of water at 50% in the epidermis. The data points represent a tissue model with the epidermis layer thickness changed to 60 </w:t>
      </w:r>
      <m:oMath>
        <m:r>
          <w:rPr>
            <w:rFonts w:ascii="Cambria Math" w:hAnsi="Cambria Math"/>
            <w:color w:val="auto"/>
            <w:sz w:val="22"/>
          </w:rPr>
          <m:t>μm</m:t>
        </m:r>
      </m:oMath>
      <w:r w:rsidRPr="00CE29D0">
        <w:rPr>
          <w:i w:val="0"/>
          <w:color w:val="auto"/>
          <w:sz w:val="22"/>
        </w:rPr>
        <w:t>. The secondary axis shows residual values.</w:t>
      </w:r>
    </w:p>
    <w:p w:rsidR="004E641B" w:rsidRPr="00CE29D0" w:rsidRDefault="004E641B" w:rsidP="00D46E36">
      <w:pPr>
        <w:jc w:val="both"/>
        <w:rPr>
          <w:rFonts w:ascii="Times New Roman" w:hAnsi="Times New Roman"/>
          <w:sz w:val="24"/>
          <w:szCs w:val="24"/>
          <w:lang w:eastAsia="lv-LV"/>
        </w:rPr>
      </w:pPr>
    </w:p>
    <w:p w:rsidR="00BE1548" w:rsidRPr="00CE29D0" w:rsidRDefault="00BE1548" w:rsidP="00BE1548">
      <w:pPr>
        <w:jc w:val="both"/>
        <w:rPr>
          <w:rFonts w:ascii="Times New Roman" w:hAnsi="Times New Roman"/>
          <w:sz w:val="24"/>
          <w:szCs w:val="24"/>
          <w:u w:val="single"/>
        </w:rPr>
      </w:pPr>
      <w:r w:rsidRPr="00CE29D0">
        <w:rPr>
          <w:rFonts w:ascii="Times New Roman" w:hAnsi="Times New Roman"/>
          <w:b/>
          <w:sz w:val="24"/>
          <w:szCs w:val="24"/>
          <w:u w:val="single"/>
        </w:rPr>
        <w:t>2. Clinical validation of the skin multimodal imaging prototype device „SkImager”.</w:t>
      </w:r>
    </w:p>
    <w:p w:rsidR="00BE1548" w:rsidRPr="00CE29D0" w:rsidRDefault="00BE1548" w:rsidP="00BE1548">
      <w:pPr>
        <w:spacing w:after="0"/>
        <w:ind w:firstLine="284"/>
        <w:jc w:val="both"/>
        <w:rPr>
          <w:rFonts w:ascii="Times New Roman" w:hAnsi="Times New Roman"/>
          <w:sz w:val="24"/>
          <w:szCs w:val="24"/>
          <w:lang w:val="en-US"/>
        </w:rPr>
      </w:pPr>
      <w:r w:rsidRPr="00CE29D0">
        <w:rPr>
          <w:rFonts w:ascii="Times New Roman" w:hAnsi="Times New Roman"/>
          <w:sz w:val="24"/>
          <w:szCs w:val="24"/>
          <w:lang w:val="en-US"/>
        </w:rPr>
        <w:t>RGB images were taken from 50 patients with rosacea at different stages by SkImager. Rosacea is a chronic inflammatory skin disease that involves flushing, transient or persistent erythema, visible blood vessels, as well as papules and pustules. Physicians classify disease by skin visual assessment using Clinician’s Erythema Assessment (CEA) grading scale that ranges from 0 (clear skin, no erythema) to 4 (severe erythema).</w:t>
      </w:r>
    </w:p>
    <w:p w:rsidR="00BE1548" w:rsidRPr="00CE29D0" w:rsidRDefault="00BE1548" w:rsidP="00BE1548">
      <w:pPr>
        <w:spacing w:after="0"/>
        <w:ind w:firstLine="284"/>
        <w:jc w:val="both"/>
        <w:rPr>
          <w:rFonts w:ascii="Times New Roman" w:hAnsi="Times New Roman"/>
          <w:sz w:val="24"/>
          <w:szCs w:val="24"/>
          <w:lang w:val="en-US"/>
        </w:rPr>
      </w:pPr>
      <w:r w:rsidRPr="00CE29D0">
        <w:rPr>
          <w:rFonts w:ascii="Times New Roman" w:hAnsi="Times New Roman"/>
          <w:sz w:val="24"/>
          <w:szCs w:val="24"/>
          <w:lang w:val="en-US"/>
        </w:rPr>
        <w:t>Images were taken from five parts of facial skin for each patient (central forehead, right cheek, left cheek, right part of nose and left part of nose).</w:t>
      </w:r>
    </w:p>
    <w:p w:rsidR="004E641B" w:rsidRDefault="00BE1548" w:rsidP="004E641B">
      <w:pPr>
        <w:spacing w:after="0"/>
        <w:ind w:firstLine="284"/>
        <w:jc w:val="both"/>
        <w:rPr>
          <w:rFonts w:ascii="Times New Roman" w:hAnsi="Times New Roman"/>
          <w:sz w:val="24"/>
          <w:szCs w:val="24"/>
          <w:lang w:val="en-US"/>
        </w:rPr>
      </w:pPr>
      <w:r w:rsidRPr="00CE29D0">
        <w:rPr>
          <w:rFonts w:ascii="Times New Roman" w:hAnsi="Times New Roman"/>
          <w:sz w:val="24"/>
          <w:szCs w:val="24"/>
          <w:lang w:val="en-US"/>
        </w:rPr>
        <w:t>Images of 13 patients with different diagnosed CEA index - CEA=1 (3 patients), CEA=2 (5 patients), CEA=3 (5 patients) - were selected for further analysis. Images of the lesion taken in the first visit to the doctor (before lesion treatment) from central forehead and both cheeks were analyzed by software that performs segmentation of erythema index (EI) and principal component analysis (PCA) maps.</w:t>
      </w:r>
      <w:r w:rsidR="004E641B" w:rsidRPr="004E641B">
        <w:rPr>
          <w:rFonts w:ascii="Times New Roman" w:hAnsi="Times New Roman"/>
          <w:sz w:val="24"/>
          <w:szCs w:val="24"/>
          <w:lang w:val="en-US"/>
        </w:rPr>
        <w:t xml:space="preserve"> </w:t>
      </w:r>
    </w:p>
    <w:p w:rsidR="004E641B" w:rsidRPr="00CE29D0" w:rsidRDefault="004E641B" w:rsidP="004E641B">
      <w:pPr>
        <w:spacing w:after="0"/>
        <w:ind w:firstLine="284"/>
        <w:jc w:val="both"/>
        <w:rPr>
          <w:rFonts w:ascii="Times New Roman" w:hAnsi="Times New Roman"/>
          <w:sz w:val="24"/>
          <w:szCs w:val="24"/>
          <w:highlight w:val="yellow"/>
        </w:rPr>
      </w:pPr>
      <w:r w:rsidRPr="00CE29D0">
        <w:rPr>
          <w:rFonts w:ascii="Times New Roman" w:hAnsi="Times New Roman"/>
          <w:sz w:val="24"/>
          <w:szCs w:val="24"/>
          <w:lang w:val="en-US"/>
        </w:rPr>
        <w:t>Software allows to download R, G and B images (fig.18) and to select the region of interest on the RGB image where segmentation maps are calculated</w:t>
      </w:r>
      <w:r w:rsidRPr="00CE29D0">
        <w:rPr>
          <w:rFonts w:ascii="Times New Roman" w:hAnsi="Times New Roman"/>
          <w:sz w:val="24"/>
          <w:szCs w:val="24"/>
        </w:rPr>
        <w:t xml:space="preserve">. </w:t>
      </w:r>
      <w:r w:rsidRPr="00CE29D0">
        <w:rPr>
          <w:rFonts w:ascii="Times New Roman" w:hAnsi="Times New Roman"/>
          <w:sz w:val="24"/>
          <w:szCs w:val="24"/>
          <w:lang w:val="en-US"/>
        </w:rPr>
        <w:t xml:space="preserve">Software calculates EI and PCA maps (by selecting the appropriate option), divide calculated values in five clusters and calculate the percentage of the share of each cluster. Fifth cluster corresponds (dark brown color) to higher erythema indices, first cluster (blue color) to the lowest. Maps of erythema index were calculated by dividing red image by green:  </w:t>
      </w:r>
      <w:r w:rsidRPr="00CE29D0">
        <w:rPr>
          <w:rFonts w:ascii="Times New Roman" w:hAnsi="Times New Roman"/>
          <w:sz w:val="24"/>
          <w:szCs w:val="24"/>
        </w:rPr>
        <w:t xml:space="preserve">EI=R/G. </w:t>
      </w:r>
    </w:p>
    <w:p w:rsidR="00BE1548" w:rsidRPr="00CE29D0" w:rsidRDefault="00BE1548" w:rsidP="00BE1548">
      <w:pPr>
        <w:spacing w:after="0"/>
        <w:ind w:firstLine="284"/>
        <w:jc w:val="both"/>
        <w:rPr>
          <w:rFonts w:ascii="Times New Roman" w:hAnsi="Times New Roman"/>
          <w:sz w:val="24"/>
          <w:szCs w:val="24"/>
          <w:lang w:val="en-US"/>
        </w:rPr>
      </w:pPr>
    </w:p>
    <w:p w:rsidR="00BE1548" w:rsidRPr="00CE29D0" w:rsidRDefault="00BE1548" w:rsidP="00BE1548">
      <w:pPr>
        <w:spacing w:after="0"/>
        <w:ind w:firstLine="284"/>
        <w:jc w:val="both"/>
        <w:rPr>
          <w:rFonts w:ascii="Times New Roman" w:hAnsi="Times New Roman"/>
          <w:sz w:val="24"/>
          <w:szCs w:val="24"/>
          <w:lang w:val="en-US"/>
        </w:rPr>
      </w:pPr>
    </w:p>
    <w:p w:rsidR="00BE1548" w:rsidRPr="00CE29D0" w:rsidRDefault="00BE1548" w:rsidP="00BE1548">
      <w:pPr>
        <w:spacing w:after="0"/>
        <w:ind w:firstLine="284"/>
        <w:jc w:val="both"/>
        <w:rPr>
          <w:rFonts w:ascii="Times New Roman" w:hAnsi="Times New Roman"/>
          <w:sz w:val="24"/>
          <w:szCs w:val="24"/>
        </w:rPr>
      </w:pPr>
      <w:r w:rsidRPr="00CE29D0">
        <w:rPr>
          <w:rFonts w:ascii="Times New Roman" w:hAnsi="Times New Roman"/>
          <w:noProof/>
          <w:lang w:val="en-US"/>
        </w:rPr>
        <mc:AlternateContent>
          <mc:Choice Requires="wps">
            <w:drawing>
              <wp:anchor distT="0" distB="0" distL="114300" distR="114300" simplePos="0" relativeHeight="251652608" behindDoc="0" locked="0" layoutInCell="1" allowOverlap="1" wp14:anchorId="25E0E768" wp14:editId="401A3BFA">
                <wp:simplePos x="0" y="0"/>
                <wp:positionH relativeFrom="column">
                  <wp:posOffset>3140075</wp:posOffset>
                </wp:positionH>
                <wp:positionV relativeFrom="paragraph">
                  <wp:posOffset>8255</wp:posOffset>
                </wp:positionV>
                <wp:extent cx="1593215" cy="312420"/>
                <wp:effectExtent l="0" t="0" r="26035" b="1143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2420"/>
                        </a:xfrm>
                        <a:prstGeom prst="rect">
                          <a:avLst/>
                        </a:prstGeom>
                        <a:solidFill>
                          <a:srgbClr val="FFFF00"/>
                        </a:solidFill>
                        <a:ln w="9525">
                          <a:solidFill>
                            <a:srgbClr val="000000"/>
                          </a:solidFill>
                          <a:miter lim="800000"/>
                          <a:headEnd/>
                          <a:tailEnd/>
                        </a:ln>
                      </wps:spPr>
                      <wps:txbx>
                        <w:txbxContent>
                          <w:p w:rsidR="00BE1548" w:rsidRDefault="00BE1548" w:rsidP="00BE1548">
                            <w:pPr>
                              <w:rPr>
                                <w:lang w:val="en-US"/>
                              </w:rPr>
                            </w:pPr>
                            <w:r>
                              <w:rPr>
                                <w:lang w:val="en-US"/>
                              </w:rPr>
                              <w:t>Segmentation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2" o:spid="_x0000_s1026" type="#_x0000_t202" style="position:absolute;left:0;text-align:left;margin-left:247.25pt;margin-top:.65pt;width:125.45pt;height:2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" fillcolor="yellow">
                <v:textbox>
                  <w:txbxContent>
                    <w:p w:rsidR="00BE1548" w:rsidRDefault="00BE1548" w:rsidP="00BE1548">
                      <w:pPr>
                        <w:rPr>
                          <w:lang w:val="en-US"/>
                        </w:rPr>
                      </w:pPr>
                      <w:r>
                        <w:rPr>
                          <w:lang w:val="en-US"/>
                        </w:rPr>
                        <w:t>Segmentation maps</w:t>
                      </w:r>
                    </w:p>
                  </w:txbxContent>
                </v:textbox>
              </v:shape>
            </w:pict>
          </mc:Fallback>
        </mc:AlternateContent>
      </w:r>
      <w:r w:rsidRPr="00CE29D0">
        <w:rPr>
          <w:rFonts w:ascii="Times New Roman" w:hAnsi="Times New Roman"/>
          <w:noProof/>
          <w:lang w:val="en-US"/>
        </w:rPr>
        <mc:AlternateContent>
          <mc:Choice Requires="wps">
            <w:drawing>
              <wp:anchor distT="0" distB="0" distL="114300" distR="114300" simplePos="0" relativeHeight="251653632" behindDoc="0" locked="0" layoutInCell="1" allowOverlap="1" wp14:anchorId="497BAC54" wp14:editId="288EE96F">
                <wp:simplePos x="0" y="0"/>
                <wp:positionH relativeFrom="column">
                  <wp:posOffset>1104900</wp:posOffset>
                </wp:positionH>
                <wp:positionV relativeFrom="paragraph">
                  <wp:posOffset>17780</wp:posOffset>
                </wp:positionV>
                <wp:extent cx="1385570" cy="312420"/>
                <wp:effectExtent l="0" t="0" r="24130" b="1143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312420"/>
                        </a:xfrm>
                        <a:prstGeom prst="rect">
                          <a:avLst/>
                        </a:prstGeom>
                        <a:solidFill>
                          <a:srgbClr val="FFFF00"/>
                        </a:solidFill>
                        <a:ln w="9525">
                          <a:solidFill>
                            <a:srgbClr val="000000"/>
                          </a:solidFill>
                          <a:miter lim="800000"/>
                          <a:headEnd/>
                          <a:tailEnd/>
                        </a:ln>
                      </wps:spPr>
                      <wps:txbx>
                        <w:txbxContent>
                          <w:p w:rsidR="00BE1548" w:rsidRDefault="00BE1548" w:rsidP="00BE1548">
                            <w:pPr>
                              <w:rPr>
                                <w:lang w:val="en-US"/>
                              </w:rPr>
                            </w:pPr>
                            <w:r>
                              <w:rPr>
                                <w:lang w:val="en-US"/>
                              </w:rPr>
                              <w:t>Region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27" type="#_x0000_t202" style="position:absolute;left:0;text-align:left;margin-left:87pt;margin-top:1.4pt;width:109.1pt;height:2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" fillcolor="yellow">
                <v:textbox>
                  <w:txbxContent>
                    <w:p w:rsidR="00BE1548" w:rsidRDefault="00BE1548" w:rsidP="00BE1548">
                      <w:pPr>
                        <w:rPr>
                          <w:lang w:val="en-US"/>
                        </w:rPr>
                      </w:pPr>
                      <w:r>
                        <w:rPr>
                          <w:lang w:val="en-US"/>
                        </w:rPr>
                        <w:t>Region of interest</w:t>
                      </w:r>
                    </w:p>
                  </w:txbxContent>
                </v:textbox>
              </v:shape>
            </w:pict>
          </mc:Fallback>
        </mc:AlternateContent>
      </w:r>
    </w:p>
    <w:p w:rsidR="00BE1548" w:rsidRPr="00CE29D0" w:rsidRDefault="00BE1548" w:rsidP="00BE1548">
      <w:pPr>
        <w:spacing w:after="0"/>
        <w:ind w:firstLine="284"/>
        <w:jc w:val="both"/>
        <w:rPr>
          <w:rFonts w:ascii="Times New Roman" w:hAnsi="Times New Roman"/>
          <w:sz w:val="24"/>
          <w:szCs w:val="24"/>
        </w:rPr>
      </w:pPr>
      <w:r w:rsidRPr="00CE29D0">
        <w:rPr>
          <w:rFonts w:ascii="Times New Roman" w:hAnsi="Times New Roman"/>
          <w:noProof/>
          <w:lang w:val="en-US"/>
        </w:rPr>
        <mc:AlternateContent>
          <mc:Choice Requires="wps">
            <w:drawing>
              <wp:anchor distT="0" distB="0" distL="114300" distR="114300" simplePos="0" relativeHeight="251654656" behindDoc="0" locked="0" layoutInCell="1" allowOverlap="1" wp14:anchorId="0D9E15C7" wp14:editId="04B62D97">
                <wp:simplePos x="0" y="0"/>
                <wp:positionH relativeFrom="column">
                  <wp:posOffset>4132580</wp:posOffset>
                </wp:positionH>
                <wp:positionV relativeFrom="paragraph">
                  <wp:posOffset>140335</wp:posOffset>
                </wp:positionV>
                <wp:extent cx="600710" cy="214630"/>
                <wp:effectExtent l="19050" t="19050" r="27940" b="71120"/>
                <wp:wrapNone/>
                <wp:docPr id="301" name="Straight Arrow Connector 301"/>
                <wp:cNvGraphicFramePr/>
                <a:graphic xmlns:a="http://schemas.openxmlformats.org/drawingml/2006/main">
                  <a:graphicData uri="http://schemas.microsoft.com/office/word/2010/wordprocessingShape">
                    <wps:wsp>
                      <wps:cNvCnPr/>
                      <wps:spPr>
                        <a:xfrm>
                          <a:off x="0" y="0"/>
                          <a:ext cx="600710" cy="2146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325.4pt;margin-top:11.05pt;width:47.3pt;height: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" strokecolor="black [3213]" strokeweight="3pt">
                <v:stroke endarrow="open"/>
              </v:shape>
            </w:pict>
          </mc:Fallback>
        </mc:AlternateContent>
      </w:r>
      <w:r w:rsidRPr="00CE29D0">
        <w:rPr>
          <w:rFonts w:ascii="Times New Roman" w:hAnsi="Times New Roman"/>
          <w:noProof/>
          <w:lang w:val="en-US"/>
        </w:rPr>
        <mc:AlternateContent>
          <mc:Choice Requires="wps">
            <w:drawing>
              <wp:anchor distT="0" distB="0" distL="114300" distR="114300" simplePos="0" relativeHeight="251655680" behindDoc="0" locked="0" layoutInCell="1" allowOverlap="1" wp14:anchorId="5BFFB978" wp14:editId="7C7B1299">
                <wp:simplePos x="0" y="0"/>
                <wp:positionH relativeFrom="column">
                  <wp:posOffset>3298190</wp:posOffset>
                </wp:positionH>
                <wp:positionV relativeFrom="paragraph">
                  <wp:posOffset>128270</wp:posOffset>
                </wp:positionV>
                <wp:extent cx="99060" cy="312420"/>
                <wp:effectExtent l="76200" t="19050" r="72390" b="49530"/>
                <wp:wrapNone/>
                <wp:docPr id="300" name="Straight Arrow Connector 300"/>
                <wp:cNvGraphicFramePr/>
                <a:graphic xmlns:a="http://schemas.openxmlformats.org/drawingml/2006/main">
                  <a:graphicData uri="http://schemas.microsoft.com/office/word/2010/wordprocessingShape">
                    <wps:wsp>
                      <wps:cNvCnPr/>
                      <wps:spPr>
                        <a:xfrm flipH="1">
                          <a:off x="0" y="0"/>
                          <a:ext cx="99060" cy="31242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59.7pt;margin-top:10.1pt;width:7.8pt;height:24.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" strokecolor="black [3213]" strokeweight="3pt">
                <v:stroke endarrow="open"/>
              </v:shape>
            </w:pict>
          </mc:Fallback>
        </mc:AlternateContent>
      </w:r>
      <w:r w:rsidRPr="00CE29D0">
        <w:rPr>
          <w:rFonts w:ascii="Times New Roman" w:hAnsi="Times New Roman"/>
          <w:noProof/>
          <w:lang w:val="en-US"/>
        </w:rPr>
        <mc:AlternateContent>
          <mc:Choice Requires="wps">
            <w:drawing>
              <wp:anchor distT="0" distB="0" distL="114300" distR="114300" simplePos="0" relativeHeight="251656704" behindDoc="0" locked="0" layoutInCell="1" allowOverlap="1" wp14:anchorId="188567E7" wp14:editId="50EFC72F">
                <wp:simplePos x="0" y="0"/>
                <wp:positionH relativeFrom="column">
                  <wp:posOffset>1421130</wp:posOffset>
                </wp:positionH>
                <wp:positionV relativeFrom="paragraph">
                  <wp:posOffset>74930</wp:posOffset>
                </wp:positionV>
                <wp:extent cx="289560" cy="1104900"/>
                <wp:effectExtent l="76200" t="19050" r="34290" b="57150"/>
                <wp:wrapNone/>
                <wp:docPr id="299" name="Straight Arrow Connector 299"/>
                <wp:cNvGraphicFramePr/>
                <a:graphic xmlns:a="http://schemas.openxmlformats.org/drawingml/2006/main">
                  <a:graphicData uri="http://schemas.microsoft.com/office/word/2010/wordprocessingShape">
                    <wps:wsp>
                      <wps:cNvCnPr/>
                      <wps:spPr>
                        <a:xfrm flipH="1">
                          <a:off x="0" y="0"/>
                          <a:ext cx="289560" cy="11049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111.9pt;margin-top:5.9pt;width:22.8pt;height:8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" strokecolor="yellow" strokeweight="3pt">
                <v:stroke endarrow="open"/>
              </v:shape>
            </w:pict>
          </mc:Fallback>
        </mc:AlternateContent>
      </w:r>
      <w:r w:rsidRPr="00CE29D0">
        <w:rPr>
          <w:rFonts w:ascii="Times New Roman" w:hAnsi="Times New Roman"/>
          <w:sz w:val="24"/>
          <w:szCs w:val="24"/>
        </w:rPr>
        <w:t xml:space="preserve"> </w:t>
      </w:r>
    </w:p>
    <w:p w:rsidR="00BE1548" w:rsidRPr="00CE29D0" w:rsidRDefault="00BE1548" w:rsidP="00BE1548">
      <w:pPr>
        <w:spacing w:after="0"/>
        <w:jc w:val="center"/>
        <w:rPr>
          <w:rFonts w:ascii="Times New Roman" w:hAnsi="Times New Roman"/>
          <w:sz w:val="24"/>
          <w:szCs w:val="24"/>
        </w:rPr>
      </w:pPr>
      <w:r w:rsidRPr="00CE29D0">
        <w:rPr>
          <w:rFonts w:ascii="Times New Roman" w:hAnsi="Times New Roman"/>
          <w:noProof/>
          <w:lang w:val="en-US"/>
        </w:rPr>
        <mc:AlternateContent>
          <mc:Choice Requires="wps">
            <w:drawing>
              <wp:anchor distT="0" distB="0" distL="114300" distR="114300" simplePos="0" relativeHeight="251657728" behindDoc="0" locked="0" layoutInCell="1" allowOverlap="1" wp14:anchorId="19B92DBE" wp14:editId="701C996D">
                <wp:simplePos x="0" y="0"/>
                <wp:positionH relativeFrom="column">
                  <wp:posOffset>3858260</wp:posOffset>
                </wp:positionH>
                <wp:positionV relativeFrom="paragraph">
                  <wp:posOffset>3255010</wp:posOffset>
                </wp:positionV>
                <wp:extent cx="2095500" cy="720725"/>
                <wp:effectExtent l="0" t="0" r="19050" b="222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20090"/>
                        </a:xfrm>
                        <a:prstGeom prst="rect">
                          <a:avLst/>
                        </a:prstGeom>
                        <a:solidFill>
                          <a:srgbClr val="FFFF00"/>
                        </a:solidFill>
                        <a:ln w="9525">
                          <a:solidFill>
                            <a:srgbClr val="000000"/>
                          </a:solidFill>
                          <a:miter lim="800000"/>
                          <a:headEnd/>
                          <a:tailEnd/>
                        </a:ln>
                      </wps:spPr>
                      <wps:txbx>
                        <w:txbxContent>
                          <w:p w:rsidR="00BE1548" w:rsidRDefault="00BE1548" w:rsidP="00BE1548">
                            <w:pPr>
                              <w:rPr>
                                <w:lang w:val="en-US"/>
                              </w:rPr>
                            </w:pPr>
                            <w:r>
                              <w:rPr>
                                <w:lang w:val="en-US"/>
                              </w:rPr>
                              <w:t>A percentage of area and number of objects for each segment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28" type="#_x0000_t202" style="position:absolute;left:0;text-align:left;margin-left:303.8pt;margin-top:256.3pt;width:165pt;height:5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" fillcolor="yellow">
                <v:textbox>
                  <w:txbxContent>
                    <w:p w:rsidR="00BE1548" w:rsidRDefault="00BE1548" w:rsidP="00BE1548">
                      <w:pPr>
                        <w:rPr>
                          <w:lang w:val="en-US"/>
                        </w:rPr>
                      </w:pPr>
                      <w:r>
                        <w:rPr>
                          <w:lang w:val="en-US"/>
                        </w:rPr>
                        <w:t>A percentage of area and number of objects for each segment</w:t>
                      </w:r>
                    </w:p>
                  </w:txbxContent>
                </v:textbox>
              </v:shape>
            </w:pict>
          </mc:Fallback>
        </mc:AlternateContent>
      </w:r>
      <w:r w:rsidRPr="00CE29D0">
        <w:rPr>
          <w:rFonts w:ascii="Times New Roman" w:hAnsi="Times New Roman"/>
          <w:noProof/>
          <w:lang w:val="en-US"/>
        </w:rPr>
        <mc:AlternateContent>
          <mc:Choice Requires="wps">
            <w:drawing>
              <wp:anchor distT="0" distB="0" distL="114300" distR="114300" simplePos="0" relativeHeight="251658752" behindDoc="0" locked="0" layoutInCell="1" allowOverlap="1" wp14:anchorId="1436EEC6" wp14:editId="1A72E54B">
                <wp:simplePos x="0" y="0"/>
                <wp:positionH relativeFrom="column">
                  <wp:posOffset>1101725</wp:posOffset>
                </wp:positionH>
                <wp:positionV relativeFrom="paragraph">
                  <wp:posOffset>3261995</wp:posOffset>
                </wp:positionV>
                <wp:extent cx="1386840" cy="269875"/>
                <wp:effectExtent l="0" t="0" r="22860" b="158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9875"/>
                        </a:xfrm>
                        <a:prstGeom prst="rect">
                          <a:avLst/>
                        </a:prstGeom>
                        <a:solidFill>
                          <a:srgbClr val="FFFF00"/>
                        </a:solidFill>
                        <a:ln w="9525">
                          <a:solidFill>
                            <a:srgbClr val="000000"/>
                          </a:solidFill>
                          <a:miter lim="800000"/>
                          <a:headEnd/>
                          <a:tailEnd/>
                        </a:ln>
                      </wps:spPr>
                      <wps:txbx>
                        <w:txbxContent>
                          <w:p w:rsidR="00BE1548" w:rsidRDefault="00BE1548" w:rsidP="00BE1548">
                            <w:pPr>
                              <w:rPr>
                                <w:lang w:val="en-US"/>
                              </w:rPr>
                            </w:pPr>
                            <w:r>
                              <w:rPr>
                                <w:lang w:val="en-US"/>
                              </w:rPr>
                              <w:t>Map type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29" type="#_x0000_t202" style="position:absolute;left:0;text-align:left;margin-left:86.75pt;margin-top:256.85pt;width:109.2pt;height:2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" fillcolor="yellow">
                <v:textbox>
                  <w:txbxContent>
                    <w:p w:rsidR="00BE1548" w:rsidRDefault="00BE1548" w:rsidP="00BE1548">
                      <w:pPr>
                        <w:rPr>
                          <w:lang w:val="en-US"/>
                        </w:rPr>
                      </w:pPr>
                      <w:r>
                        <w:rPr>
                          <w:lang w:val="en-US"/>
                        </w:rPr>
                        <w:t>Map type menu</w:t>
                      </w:r>
                    </w:p>
                  </w:txbxContent>
                </v:textbox>
              </v:shape>
            </w:pict>
          </mc:Fallback>
        </mc:AlternateContent>
      </w:r>
      <w:r w:rsidRPr="00CE29D0">
        <w:rPr>
          <w:rFonts w:ascii="Times New Roman" w:hAnsi="Times New Roman"/>
          <w:noProof/>
          <w:lang w:val="en-US"/>
        </w:rPr>
        <mc:AlternateContent>
          <mc:Choice Requires="wps">
            <w:drawing>
              <wp:anchor distT="0" distB="0" distL="114300" distR="114300" simplePos="0" relativeHeight="251659776" behindDoc="0" locked="0" layoutInCell="1" allowOverlap="1" wp14:anchorId="44D32D09" wp14:editId="74739459">
                <wp:simplePos x="0" y="0"/>
                <wp:positionH relativeFrom="column">
                  <wp:posOffset>2990215</wp:posOffset>
                </wp:positionH>
                <wp:positionV relativeFrom="paragraph">
                  <wp:posOffset>2749550</wp:posOffset>
                </wp:positionV>
                <wp:extent cx="752475" cy="657225"/>
                <wp:effectExtent l="0" t="0" r="28575" b="28575"/>
                <wp:wrapNone/>
                <wp:docPr id="298" name="Oval 298"/>
                <wp:cNvGraphicFramePr/>
                <a:graphic xmlns:a="http://schemas.openxmlformats.org/drawingml/2006/main">
                  <a:graphicData uri="http://schemas.microsoft.com/office/word/2010/wordprocessingShape">
                    <wps:wsp>
                      <wps:cNvSpPr/>
                      <wps:spPr>
                        <a:xfrm>
                          <a:off x="0" y="0"/>
                          <a:ext cx="752475" cy="657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8" o:spid="_x0000_s1026" style="position:absolute;margin-left:235.45pt;margin-top:216.5pt;width:59.2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" filled="f" strokecolor="black [3213]" strokeweight="2pt"/>
            </w:pict>
          </mc:Fallback>
        </mc:AlternateContent>
      </w:r>
      <w:r w:rsidRPr="00CE29D0">
        <w:rPr>
          <w:rFonts w:ascii="Times New Roman" w:hAnsi="Times New Roman"/>
          <w:noProof/>
          <w:lang w:val="en-US"/>
        </w:rPr>
        <mc:AlternateContent>
          <mc:Choice Requires="wps">
            <w:drawing>
              <wp:anchor distT="0" distB="0" distL="114300" distR="114300" simplePos="0" relativeHeight="251660800" behindDoc="0" locked="0" layoutInCell="1" allowOverlap="1" wp14:anchorId="110F119F" wp14:editId="0A23BAD6">
                <wp:simplePos x="0" y="0"/>
                <wp:positionH relativeFrom="column">
                  <wp:posOffset>1912620</wp:posOffset>
                </wp:positionH>
                <wp:positionV relativeFrom="paragraph">
                  <wp:posOffset>2884170</wp:posOffset>
                </wp:positionV>
                <wp:extent cx="579120" cy="150495"/>
                <wp:effectExtent l="0" t="0" r="11430" b="20955"/>
                <wp:wrapNone/>
                <wp:docPr id="292" name="Oval 292"/>
                <wp:cNvGraphicFramePr/>
                <a:graphic xmlns:a="http://schemas.openxmlformats.org/drawingml/2006/main">
                  <a:graphicData uri="http://schemas.microsoft.com/office/word/2010/wordprocessingShape">
                    <wps:wsp>
                      <wps:cNvSpPr/>
                      <wps:spPr>
                        <a:xfrm>
                          <a:off x="0" y="0"/>
                          <a:ext cx="579120" cy="150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150.6pt;margin-top:227.1pt;width:45.6pt;height: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" filled="f" strokecolor="black [3213]" strokeweight="2pt"/>
            </w:pict>
          </mc:Fallback>
        </mc:AlternateContent>
      </w:r>
      <w:r w:rsidRPr="00CE29D0">
        <w:rPr>
          <w:rFonts w:ascii="Times New Roman" w:hAnsi="Times New Roman"/>
          <w:noProof/>
          <w:lang w:val="en-US"/>
        </w:rPr>
        <mc:AlternateContent>
          <mc:Choice Requires="wps">
            <w:drawing>
              <wp:anchor distT="0" distB="0" distL="114300" distR="114300" simplePos="0" relativeHeight="251661824" behindDoc="0" locked="0" layoutInCell="1" allowOverlap="1" wp14:anchorId="17C34E74" wp14:editId="3AA58026">
                <wp:simplePos x="0" y="0"/>
                <wp:positionH relativeFrom="column">
                  <wp:posOffset>1866900</wp:posOffset>
                </wp:positionH>
                <wp:positionV relativeFrom="paragraph">
                  <wp:posOffset>3023870</wp:posOffset>
                </wp:positionV>
                <wp:extent cx="304800" cy="243840"/>
                <wp:effectExtent l="19050" t="38100" r="38100" b="22860"/>
                <wp:wrapNone/>
                <wp:docPr id="297" name="Straight Arrow Connector 297"/>
                <wp:cNvGraphicFramePr/>
                <a:graphic xmlns:a="http://schemas.openxmlformats.org/drawingml/2006/main">
                  <a:graphicData uri="http://schemas.microsoft.com/office/word/2010/wordprocessingShape">
                    <wps:wsp>
                      <wps:cNvCnPr/>
                      <wps:spPr>
                        <a:xfrm flipV="1">
                          <a:off x="0" y="0"/>
                          <a:ext cx="304800" cy="2438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47pt;margin-top:238.1pt;width:24pt;height:19.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" strokecolor="black [3213]" strokeweight="3pt">
                <v:stroke endarrow="open"/>
              </v:shape>
            </w:pict>
          </mc:Fallback>
        </mc:AlternateContent>
      </w:r>
      <w:r w:rsidRPr="00CE29D0">
        <w:rPr>
          <w:rFonts w:ascii="Times New Roman" w:hAnsi="Times New Roman"/>
          <w:noProof/>
          <w:lang w:val="en-US"/>
        </w:rPr>
        <mc:AlternateContent>
          <mc:Choice Requires="wps">
            <w:drawing>
              <wp:anchor distT="0" distB="0" distL="114300" distR="114300" simplePos="0" relativeHeight="251662848" behindDoc="0" locked="0" layoutInCell="1" allowOverlap="1" wp14:anchorId="7A31FAA2" wp14:editId="6A6907F8">
                <wp:simplePos x="0" y="0"/>
                <wp:positionH relativeFrom="column">
                  <wp:posOffset>3741420</wp:posOffset>
                </wp:positionH>
                <wp:positionV relativeFrom="paragraph">
                  <wp:posOffset>3027680</wp:posOffset>
                </wp:positionV>
                <wp:extent cx="259080" cy="236220"/>
                <wp:effectExtent l="38100" t="38100" r="26670" b="30480"/>
                <wp:wrapNone/>
                <wp:docPr id="290" name="Straight Arrow Connector 290"/>
                <wp:cNvGraphicFramePr/>
                <a:graphic xmlns:a="http://schemas.openxmlformats.org/drawingml/2006/main">
                  <a:graphicData uri="http://schemas.microsoft.com/office/word/2010/wordprocessingShape">
                    <wps:wsp>
                      <wps:cNvCnPr/>
                      <wps:spPr>
                        <a:xfrm flipH="1" flipV="1">
                          <a:off x="0" y="0"/>
                          <a:ext cx="259080" cy="23622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94.6pt;margin-top:238.4pt;width:20.4pt;height:18.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" strokecolor="black [3213]" strokeweight="3pt">
                <v:stroke endarrow="open"/>
              </v:shape>
            </w:pict>
          </mc:Fallback>
        </mc:AlternateContent>
      </w:r>
      <w:r w:rsidRPr="00CE29D0">
        <w:rPr>
          <w:rFonts w:ascii="Times New Roman" w:hAnsi="Times New Roman"/>
          <w:noProof/>
          <w:sz w:val="24"/>
          <w:szCs w:val="24"/>
          <w:lang w:val="en-US"/>
        </w:rPr>
        <w:drawing>
          <wp:inline distT="0" distB="0" distL="0" distR="0" wp14:anchorId="5A639D51" wp14:editId="3A971FAB">
            <wp:extent cx="5172075" cy="3364865"/>
            <wp:effectExtent l="0" t="0" r="9525"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2075" cy="3364865"/>
                    </a:xfrm>
                    <a:prstGeom prst="rect">
                      <a:avLst/>
                    </a:prstGeom>
                    <a:noFill/>
                    <a:ln>
                      <a:noFill/>
                    </a:ln>
                  </pic:spPr>
                </pic:pic>
              </a:graphicData>
            </a:graphic>
          </wp:inline>
        </w:drawing>
      </w:r>
    </w:p>
    <w:p w:rsidR="00BE1548" w:rsidRPr="00CE29D0" w:rsidRDefault="00BE1548" w:rsidP="00BE1548">
      <w:pPr>
        <w:spacing w:after="0"/>
        <w:ind w:firstLine="284"/>
        <w:jc w:val="both"/>
        <w:rPr>
          <w:rFonts w:ascii="Times New Roman" w:hAnsi="Times New Roman"/>
          <w:sz w:val="24"/>
          <w:szCs w:val="24"/>
        </w:rPr>
      </w:pPr>
    </w:p>
    <w:p w:rsidR="00BE1548" w:rsidRPr="00CE29D0" w:rsidRDefault="00BE1548" w:rsidP="00BE1548">
      <w:pPr>
        <w:spacing w:after="0"/>
        <w:ind w:firstLine="284"/>
        <w:jc w:val="both"/>
        <w:rPr>
          <w:rFonts w:ascii="Times New Roman" w:hAnsi="Times New Roman"/>
          <w:sz w:val="24"/>
          <w:szCs w:val="24"/>
        </w:rPr>
      </w:pPr>
    </w:p>
    <w:p w:rsidR="00BE1548" w:rsidRPr="00CE29D0" w:rsidRDefault="00BE1548" w:rsidP="00BE1548">
      <w:pPr>
        <w:spacing w:after="0"/>
        <w:jc w:val="both"/>
        <w:rPr>
          <w:rFonts w:ascii="Times New Roman" w:hAnsi="Times New Roman"/>
          <w:sz w:val="24"/>
          <w:szCs w:val="24"/>
        </w:rPr>
      </w:pPr>
      <w:r w:rsidRPr="00CE29D0">
        <w:rPr>
          <w:rFonts w:ascii="Times New Roman" w:hAnsi="Times New Roman"/>
          <w:sz w:val="24"/>
          <w:szCs w:val="24"/>
        </w:rPr>
        <w:t>Fig.18</w:t>
      </w:r>
      <w:r w:rsidRPr="00CE29D0">
        <w:rPr>
          <w:rFonts w:ascii="Times New Roman" w:hAnsi="Times New Roman"/>
          <w:sz w:val="24"/>
          <w:szCs w:val="24"/>
          <w:lang w:val="en-US"/>
        </w:rPr>
        <w:t>. Image processing software</w:t>
      </w:r>
    </w:p>
    <w:p w:rsidR="00BE1548" w:rsidRPr="00CE29D0" w:rsidRDefault="00BE1548" w:rsidP="00BE1548">
      <w:pPr>
        <w:spacing w:after="0"/>
        <w:jc w:val="both"/>
        <w:rPr>
          <w:rFonts w:ascii="Times New Roman" w:hAnsi="Times New Roman"/>
          <w:sz w:val="24"/>
          <w:szCs w:val="24"/>
        </w:rPr>
      </w:pPr>
    </w:p>
    <w:p w:rsidR="00BE1548" w:rsidRPr="00CE29D0" w:rsidRDefault="00BE1548" w:rsidP="00BE1548">
      <w:pPr>
        <w:spacing w:after="0"/>
        <w:ind w:firstLine="284"/>
        <w:jc w:val="both"/>
        <w:rPr>
          <w:rFonts w:ascii="Times New Roman" w:hAnsi="Times New Roman"/>
          <w:sz w:val="24"/>
          <w:szCs w:val="24"/>
          <w:highlight w:val="yellow"/>
        </w:rPr>
      </w:pPr>
      <w:r w:rsidRPr="00CE29D0">
        <w:rPr>
          <w:rFonts w:ascii="Times New Roman" w:hAnsi="Times New Roman"/>
          <w:sz w:val="24"/>
          <w:szCs w:val="24"/>
          <w:lang w:val="en-US"/>
        </w:rPr>
        <w:t xml:space="preserve">The maps of erythema index and three principal components (PCA1 – first component, PCA2 – second component, third component) are compared in figure 19. The figure shows, that the EI and PCA1 segmentation maps outline blood vessels, the PCA2 map doesn’t give any information about the areas of blood vessels, while more segments similar to blood vessels are seen in the PCA3 map and some of them match the blood vessels in the RGB image.  </w:t>
      </w:r>
    </w:p>
    <w:p w:rsidR="00BE1548" w:rsidRPr="00CE29D0" w:rsidRDefault="00BE1548" w:rsidP="00BE1548">
      <w:pPr>
        <w:spacing w:after="0"/>
        <w:ind w:firstLine="284"/>
        <w:jc w:val="both"/>
        <w:rPr>
          <w:rFonts w:ascii="Times New Roman" w:hAnsi="Times New Roman"/>
          <w:sz w:val="24"/>
          <w:szCs w:val="24"/>
          <w:lang w:val="en-US"/>
        </w:rPr>
      </w:pPr>
      <w:r w:rsidRPr="00CE29D0">
        <w:rPr>
          <w:rFonts w:ascii="Times New Roman" w:hAnsi="Times New Roman"/>
          <w:sz w:val="24"/>
          <w:szCs w:val="24"/>
          <w:lang w:val="en-US"/>
        </w:rPr>
        <w:t>Figure 20 shows the influence of dark pigments on segmentation. If selected region contains very dark nevi or pigmentation then the algorithm outlines them in separate clusters (fourth, fifth cluster) that influences the segmentation accuracy of surrounding blood vessels.</w:t>
      </w:r>
    </w:p>
    <w:p w:rsidR="004E641B" w:rsidRDefault="004E641B" w:rsidP="004E641B">
      <w:pPr>
        <w:spacing w:before="120" w:after="0"/>
        <w:ind w:firstLine="284"/>
        <w:jc w:val="both"/>
        <w:rPr>
          <w:rFonts w:ascii="Times New Roman" w:hAnsi="Times New Roman"/>
          <w:sz w:val="24"/>
          <w:szCs w:val="24"/>
          <w:lang w:val="en-US"/>
        </w:rPr>
      </w:pPr>
      <w:r w:rsidRPr="00CE29D0">
        <w:rPr>
          <w:rFonts w:ascii="Times New Roman" w:hAnsi="Times New Roman"/>
          <w:sz w:val="24"/>
          <w:szCs w:val="24"/>
          <w:lang w:val="en-US"/>
        </w:rPr>
        <w:t>Figure 21 shows examples of segmentation maps of three different rosacea stages on right cheek. EI segmentation selects blood vessels more precisely than PCA1, that allows to define the areas of blood vessels as well as to track changes more accurately.</w:t>
      </w:r>
    </w:p>
    <w:p w:rsidR="004E641B" w:rsidRDefault="004E641B" w:rsidP="004E641B">
      <w:pPr>
        <w:spacing w:before="120" w:after="0"/>
        <w:ind w:firstLine="284"/>
        <w:jc w:val="both"/>
        <w:rPr>
          <w:rFonts w:ascii="Times New Roman" w:hAnsi="Times New Roman"/>
          <w:sz w:val="24"/>
          <w:szCs w:val="24"/>
          <w:lang w:val="en-US"/>
        </w:rPr>
      </w:pPr>
    </w:p>
    <w:p w:rsidR="004E641B" w:rsidRDefault="004E641B" w:rsidP="004E641B">
      <w:pPr>
        <w:spacing w:before="120" w:after="0"/>
        <w:ind w:firstLine="284"/>
        <w:jc w:val="both"/>
        <w:rPr>
          <w:rFonts w:ascii="Times New Roman" w:hAnsi="Times New Roman"/>
          <w:sz w:val="24"/>
          <w:szCs w:val="24"/>
          <w:lang w:val="en-US"/>
        </w:rPr>
      </w:pPr>
    </w:p>
    <w:p w:rsidR="004E641B" w:rsidRPr="00CE29D0" w:rsidRDefault="004E641B" w:rsidP="004E641B">
      <w:pPr>
        <w:spacing w:before="120" w:after="0"/>
        <w:ind w:firstLine="284"/>
        <w:jc w:val="both"/>
        <w:rPr>
          <w:rFonts w:ascii="Times New Roman" w:hAnsi="Times New Roman"/>
          <w:sz w:val="24"/>
          <w:szCs w:val="24"/>
          <w:lang w:val="en-US"/>
        </w:rPr>
      </w:pPr>
    </w:p>
    <w:p w:rsidR="00BE1548" w:rsidRPr="00CE29D0" w:rsidRDefault="00BE1548" w:rsidP="00BE1548">
      <w:pPr>
        <w:spacing w:after="0"/>
        <w:ind w:firstLine="284"/>
        <w:jc w:val="both"/>
        <w:rPr>
          <w:rFonts w:ascii="Times New Roman" w:hAnsi="Times New Roman"/>
          <w:sz w:val="24"/>
          <w:szCs w:val="24"/>
        </w:rPr>
      </w:pPr>
    </w:p>
    <w:p w:rsidR="00BE1548" w:rsidRPr="00CE29D0" w:rsidRDefault="00BE1548" w:rsidP="00BE1548">
      <w:pPr>
        <w:spacing w:after="0"/>
        <w:ind w:left="993"/>
        <w:jc w:val="both"/>
        <w:rPr>
          <w:rFonts w:ascii="Times New Roman" w:hAnsi="Times New Roman"/>
          <w:b/>
          <w:sz w:val="24"/>
          <w:szCs w:val="24"/>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649"/>
        <w:gridCol w:w="1720"/>
        <w:gridCol w:w="1693"/>
        <w:gridCol w:w="1740"/>
        <w:gridCol w:w="1720"/>
      </w:tblGrid>
      <w:tr w:rsidR="00BE1548" w:rsidRPr="00CE29D0" w:rsidTr="00BE1548">
        <w:tc>
          <w:tcPr>
            <w:tcW w:w="966" w:type="pct"/>
            <w:tcBorders>
              <w:top w:val="single" w:sz="4" w:space="0" w:color="auto"/>
              <w:left w:val="single" w:sz="4" w:space="0" w:color="auto"/>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RGB </w:t>
            </w:r>
            <w:r w:rsidRPr="00CE29D0">
              <w:rPr>
                <w:rFonts w:ascii="Times New Roman" w:hAnsi="Times New Roman"/>
                <w:sz w:val="24"/>
                <w:szCs w:val="24"/>
                <w:lang w:val="en-US"/>
              </w:rPr>
              <w:t>image</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4C9C3B94" wp14:editId="20A66FF0">
                  <wp:extent cx="1163320" cy="127254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3320" cy="1272540"/>
                          </a:xfrm>
                          <a:prstGeom prst="rect">
                            <a:avLst/>
                          </a:prstGeom>
                          <a:noFill/>
                          <a:ln>
                            <a:noFill/>
                          </a:ln>
                        </pic:spPr>
                      </pic:pic>
                    </a:graphicData>
                  </a:graphic>
                </wp:inline>
              </w:drawing>
            </w:r>
          </w:p>
        </w:tc>
        <w:tc>
          <w:tcPr>
            <w:tcW w:w="1010" w:type="pct"/>
            <w:tcBorders>
              <w:top w:val="single" w:sz="4" w:space="0" w:color="auto"/>
              <w:left w:val="nil"/>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EI </w:t>
            </w:r>
            <w:r w:rsidRPr="00CE29D0">
              <w:rPr>
                <w:rFonts w:ascii="Times New Roman" w:hAnsi="Times New Roman"/>
                <w:sz w:val="24"/>
                <w:szCs w:val="24"/>
                <w:lang w:val="en-US"/>
              </w:rPr>
              <w:t xml:space="preserve">map </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2C21157E" wp14:editId="0C424B4F">
                  <wp:extent cx="1177925" cy="1294765"/>
                  <wp:effectExtent l="0" t="0" r="317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77925" cy="1294765"/>
                          </a:xfrm>
                          <a:prstGeom prst="rect">
                            <a:avLst/>
                          </a:prstGeom>
                          <a:noFill/>
                          <a:ln>
                            <a:noFill/>
                          </a:ln>
                        </pic:spPr>
                      </pic:pic>
                    </a:graphicData>
                  </a:graphic>
                </wp:inline>
              </w:drawing>
            </w:r>
          </w:p>
        </w:tc>
        <w:tc>
          <w:tcPr>
            <w:tcW w:w="1001" w:type="pct"/>
            <w:tcBorders>
              <w:top w:val="single" w:sz="4" w:space="0" w:color="auto"/>
              <w:left w:val="nil"/>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PCA1 </w:t>
            </w:r>
            <w:r w:rsidRPr="00CE29D0">
              <w:rPr>
                <w:rFonts w:ascii="Times New Roman" w:hAnsi="Times New Roman"/>
                <w:sz w:val="24"/>
                <w:szCs w:val="24"/>
                <w:lang w:val="en-US"/>
              </w:rPr>
              <w:t>map</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664FC294" wp14:editId="1CE8A067">
                  <wp:extent cx="1192530" cy="1265555"/>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2530" cy="1265555"/>
                          </a:xfrm>
                          <a:prstGeom prst="rect">
                            <a:avLst/>
                          </a:prstGeom>
                          <a:noFill/>
                          <a:ln>
                            <a:noFill/>
                          </a:ln>
                        </pic:spPr>
                      </pic:pic>
                    </a:graphicData>
                  </a:graphic>
                </wp:inline>
              </w:drawing>
            </w:r>
          </w:p>
        </w:tc>
        <w:tc>
          <w:tcPr>
            <w:tcW w:w="1014" w:type="pct"/>
            <w:tcBorders>
              <w:top w:val="single" w:sz="4" w:space="0" w:color="auto"/>
              <w:left w:val="nil"/>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PCA2 </w:t>
            </w:r>
            <w:r w:rsidRPr="00CE29D0">
              <w:rPr>
                <w:rFonts w:ascii="Times New Roman" w:hAnsi="Times New Roman"/>
                <w:sz w:val="24"/>
                <w:szCs w:val="24"/>
                <w:lang w:val="en-US"/>
              </w:rPr>
              <w:t>map</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235E53D4" wp14:editId="74C2BFA2">
                  <wp:extent cx="1177925" cy="1265555"/>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77925" cy="1265555"/>
                          </a:xfrm>
                          <a:prstGeom prst="rect">
                            <a:avLst/>
                          </a:prstGeom>
                          <a:noFill/>
                          <a:ln>
                            <a:noFill/>
                          </a:ln>
                        </pic:spPr>
                      </pic:pic>
                    </a:graphicData>
                  </a:graphic>
                </wp:inline>
              </w:drawing>
            </w:r>
          </w:p>
        </w:tc>
        <w:tc>
          <w:tcPr>
            <w:tcW w:w="1009" w:type="pct"/>
            <w:tcBorders>
              <w:top w:val="single" w:sz="4" w:space="0" w:color="auto"/>
              <w:left w:val="nil"/>
              <w:bottom w:val="nil"/>
              <w:right w:val="single" w:sz="4" w:space="0" w:color="auto"/>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PCA3 </w:t>
            </w:r>
            <w:r w:rsidRPr="00CE29D0">
              <w:rPr>
                <w:rFonts w:ascii="Times New Roman" w:hAnsi="Times New Roman"/>
                <w:sz w:val="24"/>
                <w:szCs w:val="24"/>
                <w:lang w:val="en-US"/>
              </w:rPr>
              <w:t>map</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6E3E9EF6" wp14:editId="73653FF8">
                  <wp:extent cx="1221740" cy="126555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21740" cy="1265555"/>
                          </a:xfrm>
                          <a:prstGeom prst="rect">
                            <a:avLst/>
                          </a:prstGeom>
                          <a:noFill/>
                          <a:ln>
                            <a:noFill/>
                          </a:ln>
                        </pic:spPr>
                      </pic:pic>
                    </a:graphicData>
                  </a:graphic>
                </wp:inline>
              </w:drawing>
            </w:r>
          </w:p>
        </w:tc>
      </w:tr>
      <w:tr w:rsidR="00BE1548" w:rsidRPr="00CE29D0" w:rsidTr="00BE1548">
        <w:tc>
          <w:tcPr>
            <w:tcW w:w="966" w:type="pct"/>
            <w:tcBorders>
              <w:top w:val="nil"/>
              <w:left w:val="single" w:sz="4" w:space="0" w:color="auto"/>
              <w:bottom w:val="single" w:sz="4" w:space="0" w:color="auto"/>
              <w:right w:val="nil"/>
            </w:tcBorders>
          </w:tcPr>
          <w:p w:rsidR="00BE1548" w:rsidRPr="00CE29D0" w:rsidRDefault="00BE1548">
            <w:pPr>
              <w:spacing w:after="0" w:line="240" w:lineRule="auto"/>
              <w:jc w:val="both"/>
              <w:rPr>
                <w:rFonts w:ascii="Times New Roman" w:hAnsi="Times New Roman"/>
                <w:b/>
                <w:sz w:val="24"/>
                <w:szCs w:val="24"/>
              </w:rPr>
            </w:pPr>
          </w:p>
        </w:tc>
        <w:tc>
          <w:tcPr>
            <w:tcW w:w="1010" w:type="pct"/>
            <w:tcBorders>
              <w:top w:val="nil"/>
              <w:left w:val="nil"/>
              <w:bottom w:val="single" w:sz="4" w:space="0" w:color="auto"/>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0E540FFF" wp14:editId="49F669B3">
                  <wp:extent cx="1221740" cy="1302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1740" cy="1302385"/>
                          </a:xfrm>
                          <a:prstGeom prst="rect">
                            <a:avLst/>
                          </a:prstGeom>
                          <a:noFill/>
                          <a:ln>
                            <a:noFill/>
                          </a:ln>
                        </pic:spPr>
                      </pic:pic>
                    </a:graphicData>
                  </a:graphic>
                </wp:inline>
              </w:drawing>
            </w:r>
          </w:p>
        </w:tc>
        <w:tc>
          <w:tcPr>
            <w:tcW w:w="1001" w:type="pct"/>
            <w:tcBorders>
              <w:top w:val="nil"/>
              <w:left w:val="nil"/>
              <w:bottom w:val="single" w:sz="4" w:space="0" w:color="auto"/>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0D41DD7C" wp14:editId="32DA8F47">
                  <wp:extent cx="1192530" cy="1302385"/>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2530" cy="1302385"/>
                          </a:xfrm>
                          <a:prstGeom prst="rect">
                            <a:avLst/>
                          </a:prstGeom>
                          <a:noFill/>
                          <a:ln>
                            <a:noFill/>
                          </a:ln>
                        </pic:spPr>
                      </pic:pic>
                    </a:graphicData>
                  </a:graphic>
                </wp:inline>
              </w:drawing>
            </w:r>
          </w:p>
        </w:tc>
        <w:tc>
          <w:tcPr>
            <w:tcW w:w="1014" w:type="pct"/>
            <w:tcBorders>
              <w:top w:val="nil"/>
              <w:left w:val="nil"/>
              <w:bottom w:val="single" w:sz="4" w:space="0" w:color="auto"/>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PCA2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05B7573C" wp14:editId="659A545D">
                  <wp:extent cx="1236345" cy="1302385"/>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6345" cy="1302385"/>
                          </a:xfrm>
                          <a:prstGeom prst="rect">
                            <a:avLst/>
                          </a:prstGeom>
                          <a:noFill/>
                          <a:ln>
                            <a:noFill/>
                          </a:ln>
                        </pic:spPr>
                      </pic:pic>
                    </a:graphicData>
                  </a:graphic>
                </wp:inline>
              </w:drawing>
            </w:r>
          </w:p>
        </w:tc>
        <w:tc>
          <w:tcPr>
            <w:tcW w:w="1009" w:type="pct"/>
            <w:tcBorders>
              <w:top w:val="nil"/>
              <w:left w:val="nil"/>
              <w:bottom w:val="single" w:sz="4" w:space="0" w:color="auto"/>
              <w:right w:val="single" w:sz="4" w:space="0" w:color="auto"/>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PCA3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noProof/>
                <w:sz w:val="24"/>
                <w:szCs w:val="24"/>
                <w:lang w:val="en-US"/>
              </w:rPr>
              <w:drawing>
                <wp:inline distT="0" distB="0" distL="0" distR="0" wp14:anchorId="6CA35D22" wp14:editId="5238CA07">
                  <wp:extent cx="1221740" cy="13169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1740" cy="1316990"/>
                          </a:xfrm>
                          <a:prstGeom prst="rect">
                            <a:avLst/>
                          </a:prstGeom>
                          <a:noFill/>
                          <a:ln>
                            <a:noFill/>
                          </a:ln>
                        </pic:spPr>
                      </pic:pic>
                    </a:graphicData>
                  </a:graphic>
                </wp:inline>
              </w:drawing>
            </w:r>
          </w:p>
        </w:tc>
      </w:tr>
    </w:tbl>
    <w:p w:rsidR="00BE1548" w:rsidRPr="00CE29D0" w:rsidRDefault="00BE1548" w:rsidP="00BE1548">
      <w:pPr>
        <w:spacing w:after="0"/>
        <w:jc w:val="both"/>
        <w:rPr>
          <w:rFonts w:ascii="Times New Roman" w:hAnsi="Times New Roman"/>
          <w:sz w:val="24"/>
          <w:szCs w:val="24"/>
          <w:lang w:val="en-US"/>
        </w:rPr>
      </w:pPr>
      <w:r w:rsidRPr="00CE29D0">
        <w:rPr>
          <w:rFonts w:ascii="Times New Roman" w:hAnsi="Times New Roman"/>
          <w:sz w:val="24"/>
          <w:szCs w:val="24"/>
        </w:rPr>
        <w:t xml:space="preserve">Fig.19. </w:t>
      </w:r>
      <w:r w:rsidRPr="00CE29D0">
        <w:rPr>
          <w:rFonts w:ascii="Times New Roman" w:hAnsi="Times New Roman"/>
          <w:sz w:val="24"/>
          <w:szCs w:val="24"/>
          <w:lang w:val="en-US"/>
        </w:rPr>
        <w:t>Comparison of erythema index (EI) un PCA components for one particular case (CEA=3, right cheek).</w:t>
      </w:r>
    </w:p>
    <w:p w:rsidR="00BE1548" w:rsidRPr="00CE29D0" w:rsidRDefault="00BE1548" w:rsidP="00BE1548">
      <w:pPr>
        <w:spacing w:after="0"/>
        <w:ind w:firstLine="284"/>
        <w:jc w:val="both"/>
        <w:rPr>
          <w:rFonts w:ascii="Times New Roman" w:hAnsi="Times New Roman"/>
          <w:b/>
          <w:sz w:val="24"/>
          <w:szCs w:val="24"/>
        </w:rPr>
      </w:pPr>
    </w:p>
    <w:tbl>
      <w:tblPr>
        <w:tblStyle w:val="TableGrid"/>
        <w:tblW w:w="4895" w:type="pct"/>
        <w:tblBorders>
          <w:insideH w:val="none" w:sz="0" w:space="0" w:color="auto"/>
          <w:insideV w:val="none" w:sz="0" w:space="0" w:color="auto"/>
        </w:tblBorders>
        <w:tblLook w:val="04A0" w:firstRow="1" w:lastRow="0" w:firstColumn="1" w:lastColumn="0" w:noHBand="0" w:noVBand="1"/>
      </w:tblPr>
      <w:tblGrid>
        <w:gridCol w:w="2236"/>
        <w:gridCol w:w="2133"/>
        <w:gridCol w:w="2094"/>
        <w:gridCol w:w="2059"/>
      </w:tblGrid>
      <w:tr w:rsidR="00BE1548" w:rsidRPr="00CE29D0" w:rsidTr="00BE1548">
        <w:tc>
          <w:tcPr>
            <w:tcW w:w="1312" w:type="pct"/>
            <w:tcBorders>
              <w:top w:val="single" w:sz="4" w:space="0" w:color="auto"/>
              <w:left w:val="single" w:sz="4" w:space="0" w:color="auto"/>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RGB </w:t>
            </w:r>
            <w:r w:rsidRPr="00CE29D0">
              <w:rPr>
                <w:rFonts w:ascii="Times New Roman" w:hAnsi="Times New Roman"/>
                <w:sz w:val="24"/>
                <w:szCs w:val="24"/>
                <w:lang w:val="en-US"/>
              </w:rPr>
              <w:t>image</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i/>
                <w:noProof/>
                <w:sz w:val="24"/>
                <w:szCs w:val="24"/>
                <w:lang w:val="en-US"/>
              </w:rPr>
              <w:drawing>
                <wp:inline distT="0" distB="0" distL="0" distR="0" wp14:anchorId="67AB3EF0" wp14:editId="2F9A7992">
                  <wp:extent cx="1565275" cy="15652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4">
                            <a:extLst>
                              <a:ext uri="{28A0092B-C50C-407E-A947-70E740481C1C}">
                                <a14:useLocalDpi xmlns:a14="http://schemas.microsoft.com/office/drawing/2010/main" val="0"/>
                              </a:ext>
                            </a:extLst>
                          </a:blip>
                          <a:srcRect l="6818" t="6396" r="6363" b="6335"/>
                          <a:stretch>
                            <a:fillRect/>
                          </a:stretch>
                        </pic:blipFill>
                        <pic:spPr bwMode="auto">
                          <a:xfrm>
                            <a:off x="0" y="0"/>
                            <a:ext cx="1565275" cy="1565275"/>
                          </a:xfrm>
                          <a:prstGeom prst="rect">
                            <a:avLst/>
                          </a:prstGeom>
                          <a:noFill/>
                          <a:ln>
                            <a:noFill/>
                          </a:ln>
                        </pic:spPr>
                      </pic:pic>
                    </a:graphicData>
                  </a:graphic>
                </wp:inline>
              </w:drawing>
            </w:r>
          </w:p>
        </w:tc>
        <w:tc>
          <w:tcPr>
            <w:tcW w:w="1241" w:type="pct"/>
            <w:tcBorders>
              <w:top w:val="single" w:sz="4" w:space="0" w:color="auto"/>
              <w:left w:val="nil"/>
              <w:bottom w:val="nil"/>
              <w:right w:val="nil"/>
            </w:tcBorders>
            <w:vAlign w:val="bottom"/>
            <w:hideMark/>
          </w:tcPr>
          <w:p w:rsidR="00BE1548" w:rsidRPr="00CE29D0" w:rsidRDefault="00BE1548">
            <w:pPr>
              <w:spacing w:after="0" w:line="240" w:lineRule="auto"/>
              <w:jc w:val="both"/>
              <w:rPr>
                <w:rFonts w:ascii="Times New Roman" w:hAnsi="Times New Roman"/>
                <w:sz w:val="24"/>
                <w:szCs w:val="24"/>
                <w:lang w:val="en-US"/>
              </w:rPr>
            </w:pPr>
            <w:r w:rsidRPr="00CE29D0">
              <w:rPr>
                <w:rFonts w:ascii="Times New Roman" w:hAnsi="Times New Roman"/>
                <w:sz w:val="24"/>
                <w:szCs w:val="24"/>
                <w:lang w:val="en-US"/>
              </w:rPr>
              <w:t>Region of interest</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54369D98" wp14:editId="4E48BBF7">
                  <wp:extent cx="1477645" cy="1565275"/>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77645" cy="1565275"/>
                          </a:xfrm>
                          <a:prstGeom prst="rect">
                            <a:avLst/>
                          </a:prstGeom>
                          <a:noFill/>
                          <a:ln>
                            <a:noFill/>
                          </a:ln>
                        </pic:spPr>
                      </pic:pic>
                    </a:graphicData>
                  </a:graphic>
                </wp:inline>
              </w:drawing>
            </w:r>
          </w:p>
        </w:tc>
        <w:tc>
          <w:tcPr>
            <w:tcW w:w="1238" w:type="pct"/>
            <w:tcBorders>
              <w:top w:val="single" w:sz="4" w:space="0" w:color="auto"/>
              <w:left w:val="nil"/>
              <w:bottom w:val="nil"/>
              <w:right w:val="nil"/>
            </w:tcBorders>
            <w:vAlign w:val="bottom"/>
            <w:hideMark/>
          </w:tcPr>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b/>
                <w:noProof/>
                <w:sz w:val="24"/>
                <w:szCs w:val="24"/>
                <w:lang w:val="en-US"/>
              </w:rPr>
              <w:drawing>
                <wp:inline distT="0" distB="0" distL="0" distR="0" wp14:anchorId="575FD436" wp14:editId="125D0186">
                  <wp:extent cx="1455420" cy="15652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5420" cy="1565275"/>
                          </a:xfrm>
                          <a:prstGeom prst="rect">
                            <a:avLst/>
                          </a:prstGeom>
                          <a:noFill/>
                          <a:ln>
                            <a:noFill/>
                          </a:ln>
                        </pic:spPr>
                      </pic:pic>
                    </a:graphicData>
                  </a:graphic>
                </wp:inline>
              </w:drawing>
            </w:r>
          </w:p>
        </w:tc>
        <w:tc>
          <w:tcPr>
            <w:tcW w:w="1209" w:type="pct"/>
            <w:tcBorders>
              <w:top w:val="single" w:sz="4" w:space="0" w:color="auto"/>
              <w:left w:val="nil"/>
              <w:bottom w:val="nil"/>
              <w:right w:val="single" w:sz="4" w:space="0" w:color="auto"/>
            </w:tcBorders>
            <w:vAlign w:val="bottom"/>
            <w:hideMark/>
          </w:tcPr>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b/>
                <w:noProof/>
                <w:sz w:val="24"/>
                <w:szCs w:val="24"/>
                <w:lang w:val="en-US"/>
              </w:rPr>
              <w:drawing>
                <wp:inline distT="0" distB="0" distL="0" distR="0" wp14:anchorId="1510265B" wp14:editId="279C3F23">
                  <wp:extent cx="1397000" cy="14922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000" cy="1492250"/>
                          </a:xfrm>
                          <a:prstGeom prst="rect">
                            <a:avLst/>
                          </a:prstGeom>
                          <a:noFill/>
                          <a:ln>
                            <a:noFill/>
                          </a:ln>
                        </pic:spPr>
                      </pic:pic>
                    </a:graphicData>
                  </a:graphic>
                </wp:inline>
              </w:drawing>
            </w:r>
          </w:p>
        </w:tc>
      </w:tr>
      <w:tr w:rsidR="00BE1548" w:rsidRPr="00CE29D0" w:rsidTr="00BE1548">
        <w:tc>
          <w:tcPr>
            <w:tcW w:w="1312" w:type="pct"/>
            <w:tcBorders>
              <w:top w:val="nil"/>
              <w:left w:val="single" w:sz="4" w:space="0" w:color="auto"/>
              <w:bottom w:val="single" w:sz="4" w:space="0" w:color="auto"/>
              <w:right w:val="nil"/>
            </w:tcBorders>
            <w:vAlign w:val="center"/>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RGB </w:t>
            </w:r>
            <w:r w:rsidRPr="00CE29D0">
              <w:rPr>
                <w:rFonts w:ascii="Times New Roman" w:hAnsi="Times New Roman"/>
                <w:sz w:val="24"/>
                <w:szCs w:val="24"/>
                <w:lang w:val="en-US"/>
              </w:rPr>
              <w:t>image</w:t>
            </w:r>
          </w:p>
          <w:p w:rsidR="00BE1548" w:rsidRPr="00CE29D0" w:rsidRDefault="00BE1548">
            <w:pPr>
              <w:spacing w:after="0" w:line="240" w:lineRule="auto"/>
              <w:jc w:val="center"/>
              <w:rPr>
                <w:rFonts w:ascii="Times New Roman" w:hAnsi="Times New Roman"/>
                <w:b/>
                <w:noProof/>
                <w:sz w:val="24"/>
                <w:szCs w:val="24"/>
                <w:lang w:eastAsia="lv-LV"/>
              </w:rPr>
            </w:pPr>
            <w:r w:rsidRPr="00CE29D0">
              <w:rPr>
                <w:rFonts w:ascii="Times New Roman" w:hAnsi="Times New Roman"/>
                <w:b/>
                <w:noProof/>
                <w:sz w:val="24"/>
                <w:szCs w:val="24"/>
                <w:lang w:val="en-US"/>
              </w:rPr>
              <w:drawing>
                <wp:inline distT="0" distB="0" distL="0" distR="0" wp14:anchorId="302EDF88" wp14:editId="114238A1">
                  <wp:extent cx="1550670" cy="154368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8">
                            <a:extLst>
                              <a:ext uri="{28A0092B-C50C-407E-A947-70E740481C1C}">
                                <a14:useLocalDpi xmlns:a14="http://schemas.microsoft.com/office/drawing/2010/main" val="0"/>
                              </a:ext>
                            </a:extLst>
                          </a:blip>
                          <a:srcRect l="6693" t="6299" r="5118" b="5907"/>
                          <a:stretch>
                            <a:fillRect/>
                          </a:stretch>
                        </pic:blipFill>
                        <pic:spPr bwMode="auto">
                          <a:xfrm>
                            <a:off x="0" y="0"/>
                            <a:ext cx="1550670" cy="1543685"/>
                          </a:xfrm>
                          <a:prstGeom prst="rect">
                            <a:avLst/>
                          </a:prstGeom>
                          <a:noFill/>
                          <a:ln>
                            <a:noFill/>
                          </a:ln>
                        </pic:spPr>
                      </pic:pic>
                    </a:graphicData>
                  </a:graphic>
                </wp:inline>
              </w:drawing>
            </w:r>
          </w:p>
        </w:tc>
        <w:tc>
          <w:tcPr>
            <w:tcW w:w="1241" w:type="pct"/>
            <w:tcBorders>
              <w:top w:val="nil"/>
              <w:left w:val="nil"/>
              <w:bottom w:val="single" w:sz="4" w:space="0" w:color="auto"/>
              <w:right w:val="nil"/>
            </w:tcBorders>
            <w:hideMark/>
          </w:tcPr>
          <w:p w:rsidR="00BE1548" w:rsidRPr="00CE29D0" w:rsidRDefault="00BE1548">
            <w:pPr>
              <w:spacing w:before="120" w:after="0" w:line="240" w:lineRule="auto"/>
              <w:jc w:val="both"/>
              <w:rPr>
                <w:rFonts w:ascii="Times New Roman" w:hAnsi="Times New Roman"/>
                <w:sz w:val="24"/>
                <w:szCs w:val="24"/>
                <w:lang w:val="en-US"/>
              </w:rPr>
            </w:pPr>
            <w:r w:rsidRPr="00CE29D0">
              <w:rPr>
                <w:rFonts w:ascii="Times New Roman" w:hAnsi="Times New Roman"/>
                <w:sz w:val="24"/>
                <w:szCs w:val="24"/>
                <w:lang w:val="en-US"/>
              </w:rPr>
              <w:t>Region of interest without pigmentation</w:t>
            </w:r>
          </w:p>
          <w:p w:rsidR="00BE1548" w:rsidRPr="00CE29D0" w:rsidRDefault="00BE1548">
            <w:pPr>
              <w:spacing w:after="0" w:line="240" w:lineRule="auto"/>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34833242" wp14:editId="282BE98A">
                  <wp:extent cx="1455420" cy="8629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55420" cy="862965"/>
                          </a:xfrm>
                          <a:prstGeom prst="rect">
                            <a:avLst/>
                          </a:prstGeom>
                          <a:noFill/>
                          <a:ln>
                            <a:noFill/>
                          </a:ln>
                        </pic:spPr>
                      </pic:pic>
                    </a:graphicData>
                  </a:graphic>
                </wp:inline>
              </w:drawing>
            </w:r>
          </w:p>
        </w:tc>
        <w:tc>
          <w:tcPr>
            <w:tcW w:w="1238" w:type="pct"/>
            <w:tcBorders>
              <w:top w:val="nil"/>
              <w:left w:val="nil"/>
              <w:bottom w:val="single" w:sz="4" w:space="0" w:color="auto"/>
              <w:right w:val="nil"/>
            </w:tcBorders>
            <w:hideMark/>
          </w:tcPr>
          <w:p w:rsidR="00BE1548" w:rsidRPr="00CE29D0" w:rsidRDefault="00BE1548">
            <w:pPr>
              <w:spacing w:before="120" w:after="0" w:line="240" w:lineRule="auto"/>
              <w:jc w:val="both"/>
              <w:rPr>
                <w:rFonts w:ascii="Times New Roman" w:hAnsi="Times New Roman"/>
                <w:sz w:val="24"/>
                <w:szCs w:val="24"/>
                <w:lang w:val="en-US"/>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 without pigmentation</w:t>
            </w:r>
          </w:p>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b/>
                <w:noProof/>
                <w:sz w:val="24"/>
                <w:szCs w:val="24"/>
                <w:lang w:val="en-US"/>
              </w:rPr>
              <w:drawing>
                <wp:inline distT="0" distB="0" distL="0" distR="0" wp14:anchorId="37AB2BA0" wp14:editId="3CB56075">
                  <wp:extent cx="1411605" cy="848360"/>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11605" cy="848360"/>
                          </a:xfrm>
                          <a:prstGeom prst="rect">
                            <a:avLst/>
                          </a:prstGeom>
                          <a:noFill/>
                          <a:ln>
                            <a:noFill/>
                          </a:ln>
                        </pic:spPr>
                      </pic:pic>
                    </a:graphicData>
                  </a:graphic>
                </wp:inline>
              </w:drawing>
            </w:r>
          </w:p>
        </w:tc>
        <w:tc>
          <w:tcPr>
            <w:tcW w:w="1209" w:type="pct"/>
            <w:tcBorders>
              <w:top w:val="nil"/>
              <w:left w:val="nil"/>
              <w:bottom w:val="single" w:sz="4" w:space="0" w:color="auto"/>
              <w:right w:val="single" w:sz="4" w:space="0" w:color="auto"/>
            </w:tcBorders>
            <w:hideMark/>
          </w:tcPr>
          <w:p w:rsidR="00BE1548" w:rsidRPr="00CE29D0" w:rsidRDefault="00BE1548">
            <w:pPr>
              <w:spacing w:before="120" w:after="0" w:line="240" w:lineRule="auto"/>
              <w:jc w:val="both"/>
              <w:rPr>
                <w:rFonts w:ascii="Times New Roman" w:hAnsi="Times New Roman"/>
                <w:sz w:val="24"/>
                <w:szCs w:val="24"/>
                <w:lang w:val="en-US"/>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 without pigmentation</w:t>
            </w:r>
          </w:p>
          <w:p w:rsidR="00BE1548" w:rsidRPr="00CE29D0" w:rsidRDefault="00BE1548">
            <w:pPr>
              <w:spacing w:after="0" w:line="240" w:lineRule="auto"/>
              <w:rPr>
                <w:rFonts w:ascii="Times New Roman" w:hAnsi="Times New Roman"/>
                <w:b/>
                <w:noProof/>
                <w:sz w:val="24"/>
                <w:szCs w:val="24"/>
                <w:lang w:eastAsia="lv-LV"/>
              </w:rPr>
            </w:pPr>
            <w:r w:rsidRPr="00CE29D0">
              <w:rPr>
                <w:rFonts w:ascii="Times New Roman" w:hAnsi="Times New Roman"/>
                <w:b/>
                <w:noProof/>
                <w:sz w:val="24"/>
                <w:szCs w:val="24"/>
                <w:lang w:val="en-US"/>
              </w:rPr>
              <w:drawing>
                <wp:inline distT="0" distB="0" distL="0" distR="0" wp14:anchorId="15423F59" wp14:editId="298500D1">
                  <wp:extent cx="1419225" cy="862965"/>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19225" cy="862965"/>
                          </a:xfrm>
                          <a:prstGeom prst="rect">
                            <a:avLst/>
                          </a:prstGeom>
                          <a:noFill/>
                          <a:ln>
                            <a:noFill/>
                          </a:ln>
                        </pic:spPr>
                      </pic:pic>
                    </a:graphicData>
                  </a:graphic>
                </wp:inline>
              </w:drawing>
            </w:r>
          </w:p>
        </w:tc>
      </w:tr>
    </w:tbl>
    <w:p w:rsidR="00BE1548" w:rsidRPr="00CE29D0" w:rsidRDefault="00BE1548" w:rsidP="00BE1548">
      <w:pPr>
        <w:spacing w:before="120" w:after="0"/>
        <w:jc w:val="both"/>
        <w:rPr>
          <w:rFonts w:ascii="Times New Roman" w:hAnsi="Times New Roman"/>
          <w:sz w:val="24"/>
          <w:szCs w:val="24"/>
          <w:lang w:val="en-US"/>
        </w:rPr>
      </w:pPr>
      <w:r w:rsidRPr="00CE29D0">
        <w:rPr>
          <w:rFonts w:ascii="Times New Roman" w:hAnsi="Times New Roman"/>
          <w:sz w:val="24"/>
          <w:szCs w:val="24"/>
        </w:rPr>
        <w:t xml:space="preserve">Fig.20. </w:t>
      </w:r>
      <w:r w:rsidRPr="00CE29D0">
        <w:rPr>
          <w:rFonts w:ascii="Times New Roman" w:hAnsi="Times New Roman"/>
          <w:sz w:val="24"/>
          <w:szCs w:val="24"/>
          <w:lang w:val="en-US"/>
        </w:rPr>
        <w:t>The influence of dark pigmentation on segmentation (CEA=3, left cheek).</w:t>
      </w:r>
    </w:p>
    <w:p w:rsidR="00BE1548" w:rsidRDefault="00BE1548" w:rsidP="00BE1548">
      <w:pPr>
        <w:spacing w:after="0"/>
        <w:jc w:val="both"/>
        <w:rPr>
          <w:rFonts w:ascii="Times New Roman" w:hAnsi="Times New Roman"/>
          <w:b/>
          <w:sz w:val="24"/>
          <w:szCs w:val="24"/>
        </w:rPr>
      </w:pPr>
    </w:p>
    <w:p w:rsidR="004E641B" w:rsidRDefault="004E641B" w:rsidP="00BE1548">
      <w:pPr>
        <w:spacing w:after="0"/>
        <w:jc w:val="both"/>
        <w:rPr>
          <w:rFonts w:ascii="Times New Roman" w:hAnsi="Times New Roman"/>
          <w:b/>
          <w:sz w:val="24"/>
          <w:szCs w:val="24"/>
        </w:rPr>
      </w:pPr>
    </w:p>
    <w:p w:rsidR="004E641B" w:rsidRPr="00CE29D0" w:rsidRDefault="004E641B" w:rsidP="00BE1548">
      <w:pPr>
        <w:spacing w:after="0"/>
        <w:jc w:val="both"/>
        <w:rPr>
          <w:rFonts w:ascii="Times New Roman" w:hAnsi="Times New Roman"/>
          <w:b/>
          <w:sz w:val="24"/>
          <w:szCs w:val="24"/>
        </w:rPr>
      </w:pPr>
    </w:p>
    <w:p w:rsidR="00BE1548" w:rsidRPr="00CE29D0" w:rsidRDefault="00BE1548" w:rsidP="00BE1548">
      <w:pPr>
        <w:spacing w:before="120" w:after="0"/>
        <w:ind w:firstLine="284"/>
        <w:jc w:val="both"/>
        <w:rPr>
          <w:rFonts w:ascii="Times New Roman" w:hAnsi="Times New Roman"/>
          <w:sz w:val="24"/>
          <w:szCs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943"/>
        <w:gridCol w:w="2694"/>
        <w:gridCol w:w="2589"/>
      </w:tblGrid>
      <w:tr w:rsidR="00BE1548" w:rsidRPr="00CE29D0" w:rsidTr="00BE1548">
        <w:trPr>
          <w:jc w:val="center"/>
        </w:trPr>
        <w:tc>
          <w:tcPr>
            <w:tcW w:w="2943" w:type="dxa"/>
            <w:tcBorders>
              <w:top w:val="single" w:sz="4" w:space="0" w:color="auto"/>
              <w:left w:val="single" w:sz="4" w:space="0" w:color="auto"/>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lastRenderedPageBreak/>
              <w:t xml:space="preserve">RGB </w:t>
            </w:r>
            <w:r w:rsidRPr="00CE29D0">
              <w:rPr>
                <w:rFonts w:ascii="Times New Roman" w:hAnsi="Times New Roman"/>
                <w:sz w:val="24"/>
                <w:szCs w:val="24"/>
                <w:lang w:val="en-US"/>
              </w:rPr>
              <w:t>image</w:t>
            </w:r>
            <w:r w:rsidRPr="00CE29D0">
              <w:rPr>
                <w:rFonts w:ascii="Times New Roman" w:hAnsi="Times New Roman"/>
                <w:sz w:val="24"/>
                <w:szCs w:val="24"/>
              </w:rPr>
              <w:t xml:space="preserve"> (CEA=1, Pat.1)</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5E4489A2" wp14:editId="0660EE9C">
                  <wp:extent cx="1492250" cy="16090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2250" cy="1609090"/>
                          </a:xfrm>
                          <a:prstGeom prst="rect">
                            <a:avLst/>
                          </a:prstGeom>
                          <a:noFill/>
                          <a:ln>
                            <a:noFill/>
                          </a:ln>
                        </pic:spPr>
                      </pic:pic>
                    </a:graphicData>
                  </a:graphic>
                </wp:inline>
              </w:drawing>
            </w:r>
          </w:p>
        </w:tc>
        <w:tc>
          <w:tcPr>
            <w:tcW w:w="2694" w:type="dxa"/>
            <w:tcBorders>
              <w:top w:val="single" w:sz="4" w:space="0" w:color="auto"/>
              <w:left w:val="nil"/>
              <w:bottom w:val="nil"/>
              <w:right w:val="nil"/>
            </w:tcBorders>
            <w:hideMark/>
          </w:tcPr>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4FAE9995" wp14:editId="7846CAD5">
                  <wp:extent cx="1492250" cy="16313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92250" cy="1631315"/>
                          </a:xfrm>
                          <a:prstGeom prst="rect">
                            <a:avLst/>
                          </a:prstGeom>
                          <a:noFill/>
                          <a:ln>
                            <a:noFill/>
                          </a:ln>
                        </pic:spPr>
                      </pic:pic>
                    </a:graphicData>
                  </a:graphic>
                </wp:inline>
              </w:drawing>
            </w:r>
          </w:p>
        </w:tc>
        <w:tc>
          <w:tcPr>
            <w:tcW w:w="2588" w:type="dxa"/>
            <w:tcBorders>
              <w:top w:val="single" w:sz="4" w:space="0" w:color="auto"/>
              <w:left w:val="nil"/>
              <w:bottom w:val="nil"/>
              <w:right w:val="single" w:sz="4" w:space="0" w:color="auto"/>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4EE04830" wp14:editId="0D3E2831">
                  <wp:extent cx="1506855" cy="16313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06855" cy="1631315"/>
                          </a:xfrm>
                          <a:prstGeom prst="rect">
                            <a:avLst/>
                          </a:prstGeom>
                          <a:noFill/>
                          <a:ln>
                            <a:noFill/>
                          </a:ln>
                        </pic:spPr>
                      </pic:pic>
                    </a:graphicData>
                  </a:graphic>
                </wp:inline>
              </w:drawing>
            </w:r>
          </w:p>
        </w:tc>
      </w:tr>
      <w:tr w:rsidR="00BE1548" w:rsidRPr="00CE29D0" w:rsidTr="00BE1548">
        <w:trPr>
          <w:jc w:val="center"/>
        </w:trPr>
        <w:tc>
          <w:tcPr>
            <w:tcW w:w="2943" w:type="dxa"/>
            <w:tcBorders>
              <w:top w:val="nil"/>
              <w:left w:val="single" w:sz="4" w:space="0" w:color="auto"/>
              <w:bottom w:val="nil"/>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RGB </w:t>
            </w:r>
            <w:r w:rsidRPr="00CE29D0">
              <w:rPr>
                <w:rFonts w:ascii="Times New Roman" w:hAnsi="Times New Roman"/>
                <w:sz w:val="24"/>
                <w:szCs w:val="24"/>
                <w:lang w:val="en-US"/>
              </w:rPr>
              <w:t>image</w:t>
            </w:r>
            <w:r w:rsidRPr="00CE29D0">
              <w:rPr>
                <w:rFonts w:ascii="Times New Roman" w:hAnsi="Times New Roman"/>
                <w:sz w:val="24"/>
                <w:szCs w:val="24"/>
              </w:rPr>
              <w:t xml:space="preserve"> (CEA=2, Pat.7)</w:t>
            </w:r>
          </w:p>
          <w:p w:rsidR="00BE1548" w:rsidRPr="00CE29D0" w:rsidRDefault="00BE1548">
            <w:pPr>
              <w:spacing w:after="0" w:line="240" w:lineRule="auto"/>
              <w:jc w:val="both"/>
              <w:rPr>
                <w:rFonts w:ascii="Times New Roman" w:hAnsi="Times New Roman"/>
                <w:b/>
                <w:sz w:val="24"/>
                <w:szCs w:val="24"/>
              </w:rPr>
            </w:pPr>
            <w:r w:rsidRPr="00CE29D0">
              <w:rPr>
                <w:rFonts w:ascii="Times New Roman" w:hAnsi="Times New Roman"/>
                <w:b/>
                <w:noProof/>
                <w:sz w:val="24"/>
                <w:szCs w:val="24"/>
                <w:lang w:val="en-US"/>
              </w:rPr>
              <w:drawing>
                <wp:inline distT="0" distB="0" distL="0" distR="0" wp14:anchorId="24988F9B" wp14:editId="0BCA02CE">
                  <wp:extent cx="1470660" cy="1602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70660" cy="1602105"/>
                          </a:xfrm>
                          <a:prstGeom prst="rect">
                            <a:avLst/>
                          </a:prstGeom>
                          <a:noFill/>
                          <a:ln>
                            <a:noFill/>
                          </a:ln>
                        </pic:spPr>
                      </pic:pic>
                    </a:graphicData>
                  </a:graphic>
                </wp:inline>
              </w:drawing>
            </w:r>
          </w:p>
        </w:tc>
        <w:tc>
          <w:tcPr>
            <w:tcW w:w="2694" w:type="dxa"/>
            <w:tcBorders>
              <w:top w:val="nil"/>
              <w:left w:val="nil"/>
              <w:bottom w:val="nil"/>
              <w:right w:val="nil"/>
            </w:tcBorders>
            <w:hideMark/>
          </w:tcPr>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5FDA55FA" wp14:editId="56213A0D">
                  <wp:extent cx="1477645" cy="15875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77645" cy="1587500"/>
                          </a:xfrm>
                          <a:prstGeom prst="rect">
                            <a:avLst/>
                          </a:prstGeom>
                          <a:noFill/>
                          <a:ln>
                            <a:noFill/>
                          </a:ln>
                        </pic:spPr>
                      </pic:pic>
                    </a:graphicData>
                  </a:graphic>
                </wp:inline>
              </w:drawing>
            </w:r>
          </w:p>
        </w:tc>
        <w:tc>
          <w:tcPr>
            <w:tcW w:w="2588" w:type="dxa"/>
            <w:tcBorders>
              <w:top w:val="nil"/>
              <w:left w:val="nil"/>
              <w:bottom w:val="nil"/>
              <w:right w:val="single" w:sz="4" w:space="0" w:color="auto"/>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53BCE395" wp14:editId="1073A353">
                  <wp:extent cx="1477645" cy="1587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77645" cy="1587500"/>
                          </a:xfrm>
                          <a:prstGeom prst="rect">
                            <a:avLst/>
                          </a:prstGeom>
                          <a:noFill/>
                          <a:ln>
                            <a:noFill/>
                          </a:ln>
                        </pic:spPr>
                      </pic:pic>
                    </a:graphicData>
                  </a:graphic>
                </wp:inline>
              </w:drawing>
            </w:r>
          </w:p>
        </w:tc>
      </w:tr>
      <w:tr w:rsidR="00BE1548" w:rsidRPr="00CE29D0" w:rsidTr="00BE1548">
        <w:trPr>
          <w:jc w:val="center"/>
        </w:trPr>
        <w:tc>
          <w:tcPr>
            <w:tcW w:w="2943" w:type="dxa"/>
            <w:tcBorders>
              <w:top w:val="nil"/>
              <w:left w:val="single" w:sz="4" w:space="0" w:color="auto"/>
              <w:bottom w:val="single" w:sz="4" w:space="0" w:color="auto"/>
              <w:right w:val="nil"/>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RGB </w:t>
            </w:r>
            <w:r w:rsidRPr="00CE29D0">
              <w:rPr>
                <w:rFonts w:ascii="Times New Roman" w:hAnsi="Times New Roman"/>
                <w:sz w:val="24"/>
                <w:szCs w:val="24"/>
                <w:lang w:val="en-US"/>
              </w:rPr>
              <w:t>image</w:t>
            </w:r>
            <w:r w:rsidRPr="00CE29D0">
              <w:rPr>
                <w:rFonts w:ascii="Times New Roman" w:hAnsi="Times New Roman"/>
                <w:sz w:val="24"/>
                <w:szCs w:val="24"/>
              </w:rPr>
              <w:t xml:space="preserve"> (CEA=3, Pat.3)</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3F4D529C" wp14:editId="14671200">
                  <wp:extent cx="1485265" cy="15875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5265" cy="1587500"/>
                          </a:xfrm>
                          <a:prstGeom prst="rect">
                            <a:avLst/>
                          </a:prstGeom>
                          <a:noFill/>
                          <a:ln>
                            <a:noFill/>
                          </a:ln>
                        </pic:spPr>
                      </pic:pic>
                    </a:graphicData>
                  </a:graphic>
                </wp:inline>
              </w:drawing>
            </w:r>
          </w:p>
        </w:tc>
        <w:tc>
          <w:tcPr>
            <w:tcW w:w="2694" w:type="dxa"/>
            <w:tcBorders>
              <w:top w:val="nil"/>
              <w:left w:val="nil"/>
              <w:bottom w:val="single" w:sz="4" w:space="0" w:color="auto"/>
              <w:right w:val="nil"/>
            </w:tcBorders>
            <w:hideMark/>
          </w:tcPr>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sz w:val="24"/>
                <w:szCs w:val="24"/>
              </w:rPr>
              <w:t xml:space="preserve">EI </w:t>
            </w:r>
            <w:r w:rsidRPr="00CE29D0">
              <w:rPr>
                <w:rFonts w:ascii="Times New Roman" w:hAnsi="Times New Roman"/>
                <w:sz w:val="24"/>
                <w:szCs w:val="24"/>
                <w:lang w:val="en-US"/>
              </w:rPr>
              <w:t>segmentation</w:t>
            </w:r>
          </w:p>
          <w:p w:rsidR="00BE1548" w:rsidRPr="00CE29D0" w:rsidRDefault="00BE1548">
            <w:pPr>
              <w:spacing w:after="0" w:line="240" w:lineRule="auto"/>
              <w:jc w:val="both"/>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512A4FFB" wp14:editId="5F4B430C">
                  <wp:extent cx="1477645" cy="157988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7645" cy="1579880"/>
                          </a:xfrm>
                          <a:prstGeom prst="rect">
                            <a:avLst/>
                          </a:prstGeom>
                          <a:noFill/>
                          <a:ln>
                            <a:noFill/>
                          </a:ln>
                        </pic:spPr>
                      </pic:pic>
                    </a:graphicData>
                  </a:graphic>
                </wp:inline>
              </w:drawing>
            </w:r>
          </w:p>
        </w:tc>
        <w:tc>
          <w:tcPr>
            <w:tcW w:w="2588" w:type="dxa"/>
            <w:tcBorders>
              <w:top w:val="nil"/>
              <w:left w:val="nil"/>
              <w:bottom w:val="single" w:sz="4" w:space="0" w:color="auto"/>
              <w:right w:val="single" w:sz="4" w:space="0" w:color="auto"/>
            </w:tcBorders>
            <w:hideMark/>
          </w:tcPr>
          <w:p w:rsidR="00BE1548" w:rsidRPr="00CE29D0" w:rsidRDefault="00BE1548">
            <w:pPr>
              <w:spacing w:after="0" w:line="240" w:lineRule="auto"/>
              <w:rPr>
                <w:rFonts w:ascii="Times New Roman" w:hAnsi="Times New Roman"/>
                <w:sz w:val="24"/>
                <w:szCs w:val="24"/>
              </w:rPr>
            </w:pPr>
            <w:r w:rsidRPr="00CE29D0">
              <w:rPr>
                <w:rFonts w:ascii="Times New Roman" w:hAnsi="Times New Roman"/>
                <w:sz w:val="24"/>
                <w:szCs w:val="24"/>
              </w:rPr>
              <w:t xml:space="preserve">PCA1 </w:t>
            </w:r>
            <w:r w:rsidRPr="00CE29D0">
              <w:rPr>
                <w:rFonts w:ascii="Times New Roman" w:hAnsi="Times New Roman"/>
                <w:sz w:val="24"/>
                <w:szCs w:val="24"/>
                <w:lang w:val="en-US"/>
              </w:rPr>
              <w:t>segmentation</w:t>
            </w:r>
          </w:p>
          <w:p w:rsidR="00BE1548" w:rsidRPr="00CE29D0" w:rsidRDefault="00BE1548">
            <w:pPr>
              <w:spacing w:after="0" w:line="240" w:lineRule="auto"/>
              <w:rPr>
                <w:rFonts w:ascii="Times New Roman" w:hAnsi="Times New Roman"/>
                <w:sz w:val="24"/>
                <w:szCs w:val="24"/>
              </w:rPr>
            </w:pPr>
            <w:r w:rsidRPr="00CE29D0">
              <w:rPr>
                <w:rFonts w:ascii="Times New Roman" w:hAnsi="Times New Roman"/>
                <w:b/>
                <w:noProof/>
                <w:sz w:val="24"/>
                <w:szCs w:val="24"/>
                <w:lang w:val="en-US"/>
              </w:rPr>
              <w:drawing>
                <wp:inline distT="0" distB="0" distL="0" distR="0" wp14:anchorId="65580EA8" wp14:editId="7E372110">
                  <wp:extent cx="1426210" cy="15652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6210" cy="1565275"/>
                          </a:xfrm>
                          <a:prstGeom prst="rect">
                            <a:avLst/>
                          </a:prstGeom>
                          <a:noFill/>
                          <a:ln>
                            <a:noFill/>
                          </a:ln>
                        </pic:spPr>
                      </pic:pic>
                    </a:graphicData>
                  </a:graphic>
                </wp:inline>
              </w:drawing>
            </w:r>
          </w:p>
        </w:tc>
      </w:tr>
    </w:tbl>
    <w:p w:rsidR="00BE1548" w:rsidRPr="00CE29D0" w:rsidRDefault="00BE1548" w:rsidP="00BE1548">
      <w:pPr>
        <w:spacing w:before="120" w:after="0"/>
        <w:jc w:val="both"/>
        <w:rPr>
          <w:rFonts w:ascii="Times New Roman" w:hAnsi="Times New Roman"/>
          <w:sz w:val="24"/>
          <w:szCs w:val="24"/>
        </w:rPr>
      </w:pPr>
      <w:r w:rsidRPr="00CE29D0">
        <w:rPr>
          <w:rFonts w:ascii="Times New Roman" w:hAnsi="Times New Roman"/>
          <w:sz w:val="24"/>
          <w:szCs w:val="24"/>
        </w:rPr>
        <w:t xml:space="preserve">Fig.21 </w:t>
      </w:r>
      <w:r w:rsidRPr="00CE29D0">
        <w:rPr>
          <w:rFonts w:ascii="Times New Roman" w:hAnsi="Times New Roman"/>
          <w:sz w:val="24"/>
          <w:szCs w:val="24"/>
          <w:lang w:val="en-US"/>
        </w:rPr>
        <w:t>Segmentation maps for three different stages of rosacea</w:t>
      </w:r>
      <w:r w:rsidRPr="00CE29D0">
        <w:rPr>
          <w:rFonts w:ascii="Times New Roman" w:hAnsi="Times New Roman"/>
          <w:sz w:val="24"/>
          <w:szCs w:val="24"/>
        </w:rPr>
        <w:t xml:space="preserve"> (CEA=1, CEA=2, CEA=3, </w:t>
      </w:r>
      <w:r w:rsidRPr="00CE29D0">
        <w:rPr>
          <w:rFonts w:ascii="Times New Roman" w:hAnsi="Times New Roman"/>
          <w:sz w:val="24"/>
          <w:szCs w:val="24"/>
          <w:lang w:val="en-US"/>
        </w:rPr>
        <w:t>right cheek</w:t>
      </w:r>
      <w:r w:rsidRPr="00CE29D0">
        <w:rPr>
          <w:rFonts w:ascii="Times New Roman" w:hAnsi="Times New Roman"/>
          <w:sz w:val="24"/>
          <w:szCs w:val="24"/>
        </w:rPr>
        <w:t>).</w:t>
      </w:r>
    </w:p>
    <w:p w:rsidR="00BE1548" w:rsidRPr="00CE29D0" w:rsidRDefault="00BE1548" w:rsidP="00BE1548">
      <w:pPr>
        <w:spacing w:before="120" w:after="0"/>
        <w:ind w:firstLine="284"/>
        <w:jc w:val="both"/>
        <w:rPr>
          <w:rFonts w:ascii="Times New Roman" w:hAnsi="Times New Roman"/>
          <w:b/>
          <w:sz w:val="24"/>
          <w:szCs w:val="24"/>
        </w:rPr>
      </w:pPr>
    </w:p>
    <w:p w:rsidR="00BE1548" w:rsidRPr="00CE29D0" w:rsidRDefault="00BE1548" w:rsidP="00BE1548">
      <w:pPr>
        <w:spacing w:before="120" w:after="0"/>
        <w:ind w:firstLine="284"/>
        <w:jc w:val="both"/>
        <w:rPr>
          <w:rFonts w:ascii="Times New Roman" w:hAnsi="Times New Roman"/>
          <w:b/>
          <w:sz w:val="24"/>
          <w:szCs w:val="24"/>
        </w:rPr>
      </w:pPr>
      <w:r w:rsidRPr="00CE29D0">
        <w:rPr>
          <w:rFonts w:ascii="Times New Roman" w:hAnsi="Times New Roman"/>
          <w:b/>
          <w:sz w:val="24"/>
          <w:szCs w:val="24"/>
          <w:lang w:val="en-US"/>
        </w:rPr>
        <w:t>Conclusions</w:t>
      </w:r>
      <w:r w:rsidRPr="00CE29D0">
        <w:rPr>
          <w:rFonts w:ascii="Times New Roman" w:hAnsi="Times New Roman"/>
          <w:b/>
          <w:sz w:val="24"/>
          <w:szCs w:val="24"/>
        </w:rPr>
        <w:t>:</w:t>
      </w:r>
    </w:p>
    <w:p w:rsidR="00BE1548" w:rsidRPr="00CE29D0" w:rsidRDefault="00BE1548" w:rsidP="00BE1548">
      <w:pPr>
        <w:pStyle w:val="ListParagraph"/>
        <w:numPr>
          <w:ilvl w:val="0"/>
          <w:numId w:val="11"/>
        </w:numPr>
        <w:spacing w:after="0"/>
        <w:rPr>
          <w:szCs w:val="24"/>
        </w:rPr>
      </w:pPr>
      <w:r w:rsidRPr="00CE29D0">
        <w:rPr>
          <w:szCs w:val="24"/>
          <w:lang w:val="en-US"/>
        </w:rPr>
        <w:t>EI segmentation selects an area of blood vessels more precisely than the first component of PCA.</w:t>
      </w:r>
    </w:p>
    <w:p w:rsidR="00BE1548" w:rsidRPr="00CE29D0" w:rsidRDefault="00BE1548" w:rsidP="00BE1548">
      <w:pPr>
        <w:pStyle w:val="ListParagraph"/>
        <w:numPr>
          <w:ilvl w:val="0"/>
          <w:numId w:val="11"/>
        </w:numPr>
        <w:spacing w:after="0"/>
        <w:rPr>
          <w:szCs w:val="24"/>
        </w:rPr>
      </w:pPr>
      <w:r w:rsidRPr="00CE29D0">
        <w:rPr>
          <w:szCs w:val="24"/>
          <w:lang w:val="en-US"/>
        </w:rPr>
        <w:t>Segmentation maps of PCA first component shows visual blood vessels, but these maps are dependent on inhomogeneity of lighting field, shadows on curvature and light pigmentation (impossible to distinguish blood vessels and redness from pigmentation and shadows – all are segmented in one cluster).</w:t>
      </w:r>
      <w:r w:rsidRPr="00CE29D0">
        <w:rPr>
          <w:szCs w:val="24"/>
        </w:rPr>
        <w:t xml:space="preserve">  </w:t>
      </w:r>
    </w:p>
    <w:p w:rsidR="00BE1548" w:rsidRPr="00CE29D0" w:rsidRDefault="00BE1548" w:rsidP="00BE1548">
      <w:pPr>
        <w:pStyle w:val="ListParagraph"/>
        <w:numPr>
          <w:ilvl w:val="0"/>
          <w:numId w:val="11"/>
        </w:numPr>
        <w:spacing w:before="120" w:after="0"/>
        <w:ind w:hanging="436"/>
        <w:rPr>
          <w:b/>
          <w:szCs w:val="24"/>
          <w:lang w:val="en-US"/>
        </w:rPr>
      </w:pPr>
      <w:r w:rsidRPr="00CE29D0">
        <w:rPr>
          <w:szCs w:val="24"/>
          <w:lang w:val="en-US"/>
        </w:rPr>
        <w:t>Second component of PCA gives no information about distribution of blood vessels and redness.</w:t>
      </w:r>
    </w:p>
    <w:p w:rsidR="00BE1548" w:rsidRPr="00CE29D0" w:rsidRDefault="00BE1548" w:rsidP="00BE1548">
      <w:pPr>
        <w:pStyle w:val="ListParagraph"/>
        <w:numPr>
          <w:ilvl w:val="0"/>
          <w:numId w:val="11"/>
        </w:numPr>
        <w:spacing w:before="120" w:after="0"/>
        <w:ind w:hanging="436"/>
        <w:rPr>
          <w:b/>
          <w:szCs w:val="24"/>
          <w:lang w:val="en-US"/>
        </w:rPr>
      </w:pPr>
      <w:r w:rsidRPr="00CE29D0">
        <w:rPr>
          <w:szCs w:val="24"/>
          <w:lang w:val="en-US"/>
        </w:rPr>
        <w:t xml:space="preserve">Third component of PCA showed similarity with the visible blood vessels in RGB images in some cases, but further analysis is required, because there were cases when blood vessels were not seen in RGB images, but PCA maps showed the areas similar to blood vessels. </w:t>
      </w:r>
    </w:p>
    <w:p w:rsidR="00BE1548" w:rsidRPr="00CE29D0" w:rsidRDefault="00BE1548" w:rsidP="00BE1548">
      <w:pPr>
        <w:spacing w:before="120" w:after="0"/>
        <w:rPr>
          <w:rFonts w:ascii="Times New Roman" w:hAnsi="Times New Roman"/>
          <w:b/>
          <w:sz w:val="24"/>
          <w:szCs w:val="24"/>
          <w:lang w:val="en-US"/>
        </w:rPr>
      </w:pPr>
      <w:r w:rsidRPr="00CE29D0">
        <w:rPr>
          <w:rFonts w:ascii="Times New Roman" w:hAnsi="Times New Roman"/>
          <w:b/>
          <w:sz w:val="24"/>
          <w:szCs w:val="24"/>
          <w:lang w:val="en-US"/>
        </w:rPr>
        <w:lastRenderedPageBreak/>
        <w:t>Further tasks:</w:t>
      </w:r>
    </w:p>
    <w:p w:rsidR="00BE1548" w:rsidRPr="00CE29D0" w:rsidRDefault="00BE1548" w:rsidP="00BE1548">
      <w:pPr>
        <w:pStyle w:val="ListParagraph"/>
        <w:numPr>
          <w:ilvl w:val="0"/>
          <w:numId w:val="12"/>
        </w:numPr>
        <w:spacing w:after="0"/>
        <w:ind w:left="709" w:hanging="425"/>
        <w:rPr>
          <w:b/>
          <w:szCs w:val="24"/>
        </w:rPr>
      </w:pPr>
      <w:r w:rsidRPr="00CE29D0">
        <w:rPr>
          <w:szCs w:val="24"/>
          <w:lang w:val="en-US"/>
        </w:rPr>
        <w:t xml:space="preserve">Clinical measurements of rosacea patients. </w:t>
      </w:r>
    </w:p>
    <w:p w:rsidR="00BE1548" w:rsidRPr="00CE29D0" w:rsidRDefault="00BE1548" w:rsidP="00BE1548">
      <w:pPr>
        <w:pStyle w:val="ListParagraph"/>
        <w:numPr>
          <w:ilvl w:val="0"/>
          <w:numId w:val="12"/>
        </w:numPr>
        <w:spacing w:after="0"/>
        <w:ind w:left="709" w:hanging="425"/>
        <w:rPr>
          <w:b/>
          <w:szCs w:val="24"/>
        </w:rPr>
      </w:pPr>
      <w:r w:rsidRPr="00CE29D0">
        <w:rPr>
          <w:szCs w:val="24"/>
          <w:lang w:val="en-US"/>
        </w:rPr>
        <w:t>Mapping and analysis of skin blood vessels before and after treatment.</w:t>
      </w:r>
    </w:p>
    <w:p w:rsidR="00BE1548" w:rsidRPr="00CE29D0" w:rsidRDefault="00BE1548" w:rsidP="00BE1548">
      <w:pPr>
        <w:pStyle w:val="ListParagraph"/>
        <w:spacing w:after="0"/>
        <w:ind w:left="1135"/>
        <w:rPr>
          <w:b/>
          <w:szCs w:val="24"/>
        </w:rPr>
      </w:pPr>
    </w:p>
    <w:p w:rsidR="00BE1548" w:rsidRPr="00CE29D0" w:rsidRDefault="00BE1548" w:rsidP="00BE1548">
      <w:pPr>
        <w:spacing w:after="0"/>
        <w:ind w:firstLine="284"/>
        <w:jc w:val="both"/>
        <w:rPr>
          <w:rFonts w:ascii="Times New Roman" w:hAnsi="Times New Roman"/>
          <w:sz w:val="24"/>
          <w:szCs w:val="24"/>
        </w:rPr>
      </w:pPr>
    </w:p>
    <w:p w:rsidR="00BE1548" w:rsidRPr="00CE29D0" w:rsidRDefault="00BE1548" w:rsidP="00BE1548">
      <w:pPr>
        <w:spacing w:after="0"/>
        <w:jc w:val="center"/>
        <w:rPr>
          <w:rFonts w:ascii="Times New Roman" w:hAnsi="Times New Roman"/>
          <w:b/>
          <w:sz w:val="28"/>
          <w:szCs w:val="28"/>
          <w:u w:val="single"/>
        </w:rPr>
      </w:pPr>
      <w:r w:rsidRPr="00CE29D0">
        <w:rPr>
          <w:rFonts w:ascii="Times New Roman" w:hAnsi="Times New Roman"/>
          <w:b/>
          <w:sz w:val="28"/>
          <w:szCs w:val="28"/>
          <w:u w:val="single"/>
        </w:rPr>
        <w:t>Publicity of the 3rd project period</w:t>
      </w:r>
    </w:p>
    <w:p w:rsidR="00BE1548" w:rsidRPr="00CE29D0" w:rsidRDefault="00BE1548" w:rsidP="00BE1548">
      <w:pPr>
        <w:spacing w:after="0"/>
        <w:jc w:val="both"/>
        <w:rPr>
          <w:rFonts w:ascii="Times New Roman" w:hAnsi="Times New Roman"/>
          <w:sz w:val="24"/>
          <w:szCs w:val="24"/>
        </w:rPr>
      </w:pPr>
    </w:p>
    <w:p w:rsidR="00BE1548" w:rsidRPr="00CE29D0" w:rsidRDefault="00BE1548" w:rsidP="00BE1548">
      <w:pPr>
        <w:pStyle w:val="Default"/>
        <w:spacing w:after="27"/>
        <w:rPr>
          <w:b/>
          <w:color w:val="auto"/>
        </w:rPr>
      </w:pPr>
      <w:r w:rsidRPr="00CE29D0">
        <w:rPr>
          <w:b/>
          <w:color w:val="auto"/>
        </w:rPr>
        <w:t xml:space="preserve">Submitted publication, SNIP&gt;1 </w:t>
      </w:r>
    </w:p>
    <w:p w:rsidR="00BE1548" w:rsidRPr="00CE29D0" w:rsidRDefault="00BE1548" w:rsidP="00CE29D0">
      <w:pPr>
        <w:spacing w:before="100" w:beforeAutospacing="1" w:after="100" w:afterAutospacing="1" w:line="240" w:lineRule="auto"/>
        <w:rPr>
          <w:rFonts w:ascii="Times New Roman" w:hAnsi="Times New Roman"/>
        </w:rPr>
      </w:pPr>
      <w:r w:rsidRPr="00CE29D0">
        <w:rPr>
          <w:rFonts w:ascii="Times New Roman" w:hAnsi="Times New Roman"/>
        </w:rPr>
        <w:t xml:space="preserve">J.Spigulis, I.Oshina, A.Berzina, A.Bykov, “Smartphone snapshot mapping of skin chromophores under triple-wavelength laser illumination”, </w:t>
      </w:r>
      <w:r w:rsidRPr="00CE29D0">
        <w:rPr>
          <w:rFonts w:ascii="Times New Roman" w:hAnsi="Times New Roman"/>
          <w:i/>
        </w:rPr>
        <w:t>J.Biomed.Opt</w:t>
      </w:r>
      <w:r w:rsidRPr="00CE29D0">
        <w:rPr>
          <w:rFonts w:ascii="Times New Roman" w:hAnsi="Times New Roman"/>
        </w:rPr>
        <w:t xml:space="preserve">., submitted 2016. </w:t>
      </w:r>
      <w:r w:rsidRPr="00CE29D0">
        <w:rPr>
          <w:rFonts w:ascii="Times New Roman" w:eastAsia="Times New Roman" w:hAnsi="Times New Roman"/>
          <w:b/>
          <w:bCs/>
          <w:lang w:eastAsia="lv-LV"/>
        </w:rPr>
        <w:t>(SNIP=1.181).</w:t>
      </w:r>
    </w:p>
    <w:p w:rsidR="00BE1548" w:rsidRPr="00CE29D0" w:rsidRDefault="00BE1548" w:rsidP="00BE1548">
      <w:pPr>
        <w:pStyle w:val="Default"/>
        <w:spacing w:after="27"/>
        <w:rPr>
          <w:b/>
          <w:color w:val="auto"/>
        </w:rPr>
      </w:pPr>
      <w:r w:rsidRPr="00CE29D0">
        <w:rPr>
          <w:b/>
          <w:color w:val="auto"/>
        </w:rPr>
        <w:t>Publications cited in SCOPUS or WoS (3)</w:t>
      </w:r>
    </w:p>
    <w:p w:rsidR="00BE1548" w:rsidRPr="00CE29D0" w:rsidRDefault="00BE1548" w:rsidP="00BE1548">
      <w:pPr>
        <w:pStyle w:val="Default"/>
        <w:spacing w:after="27"/>
        <w:rPr>
          <w:b/>
          <w:color w:val="auto"/>
        </w:rPr>
      </w:pPr>
    </w:p>
    <w:p w:rsidR="00BE1548" w:rsidRPr="00CE29D0" w:rsidRDefault="00BE1548" w:rsidP="00BE1548">
      <w:pPr>
        <w:spacing w:after="0" w:line="240" w:lineRule="auto"/>
        <w:jc w:val="both"/>
        <w:rPr>
          <w:rFonts w:ascii="Times New Roman" w:eastAsia="Times New Roman" w:hAnsi="Times New Roman"/>
          <w:lang w:eastAsia="lv-LV"/>
        </w:rPr>
      </w:pPr>
      <w:r w:rsidRPr="00CE29D0">
        <w:rPr>
          <w:rFonts w:ascii="Times New Roman" w:eastAsia="Times New Roman" w:hAnsi="Times New Roman"/>
          <w:lang w:eastAsia="lv-LV"/>
        </w:rPr>
        <w:t xml:space="preserve">1. J. Spigulis, I. Oshina, Z. Rupenheits, "Smartphone single-snapshot mapping of skin chromophores," in </w:t>
      </w:r>
      <w:r w:rsidRPr="00CE29D0">
        <w:rPr>
          <w:rFonts w:ascii="Times New Roman" w:eastAsia="Times New Roman" w:hAnsi="Times New Roman"/>
          <w:i/>
          <w:iCs/>
          <w:lang w:eastAsia="lv-LV"/>
        </w:rPr>
        <w:t>Biomedical Optics 2016</w:t>
      </w:r>
      <w:r w:rsidRPr="00CE29D0">
        <w:rPr>
          <w:rFonts w:ascii="Times New Roman" w:eastAsia="Times New Roman" w:hAnsi="Times New Roman"/>
          <w:lang w:eastAsia="lv-LV"/>
        </w:rPr>
        <w:t xml:space="preserve">, OSA Technical Digest (online), JTu3A.46, </w:t>
      </w:r>
      <w:hyperlink r:id="rId111" w:history="1">
        <w:r w:rsidRPr="00CE29D0">
          <w:rPr>
            <w:rStyle w:val="Hyperlink"/>
            <w:rFonts w:ascii="Times New Roman" w:eastAsia="Times New Roman" w:hAnsi="Times New Roman"/>
            <w:lang w:eastAsia="lv-LV"/>
          </w:rPr>
          <w:t>https://www.osapublishing.org/abstract.cfm?uri=Cancer-2016-JTu3A.46</w:t>
        </w:r>
      </w:hyperlink>
      <w:r w:rsidRPr="00CE29D0">
        <w:rPr>
          <w:rFonts w:ascii="Times New Roman" w:eastAsia="Times New Roman" w:hAnsi="Times New Roman"/>
          <w:lang w:eastAsia="lv-LV"/>
        </w:rPr>
        <w:t xml:space="preserve">. </w:t>
      </w:r>
    </w:p>
    <w:p w:rsidR="00BE1548" w:rsidRPr="00CE29D0" w:rsidRDefault="00BE1548" w:rsidP="00BE1548">
      <w:pPr>
        <w:spacing w:after="0" w:line="240" w:lineRule="auto"/>
        <w:jc w:val="both"/>
        <w:rPr>
          <w:rFonts w:ascii="Times New Roman" w:eastAsia="Times New Roman" w:hAnsi="Times New Roman"/>
          <w:lang w:eastAsia="lv-LV"/>
        </w:rPr>
      </w:pPr>
      <w:r w:rsidRPr="00CE29D0">
        <w:rPr>
          <w:rFonts w:ascii="Times New Roman" w:eastAsia="Times New Roman" w:hAnsi="Times New Roman"/>
          <w:lang w:eastAsia="lv-LV"/>
        </w:rPr>
        <w:t>2. E.Kviesis-Kipge, U.Rubīns. „Portable remote photoplethysmography device for monitoring of blood volume changes with high temporal resolution” BEC-2016, Proc. 15</w:t>
      </w:r>
      <w:r w:rsidRPr="00CE29D0">
        <w:rPr>
          <w:rFonts w:ascii="Times New Roman" w:eastAsia="Times New Roman" w:hAnsi="Times New Roman"/>
          <w:vertAlign w:val="superscript"/>
          <w:lang w:eastAsia="lv-LV"/>
        </w:rPr>
        <w:t>th</w:t>
      </w:r>
      <w:r w:rsidRPr="00CE29D0">
        <w:rPr>
          <w:rFonts w:ascii="Times New Roman" w:eastAsia="Times New Roman" w:hAnsi="Times New Roman"/>
          <w:lang w:eastAsia="lv-LV"/>
        </w:rPr>
        <w:t xml:space="preserve"> Biennial Conference on Electronics and Embedded Systems. pp. 55-58 (2016); </w:t>
      </w:r>
      <w:r w:rsidRPr="00CE29D0">
        <w:rPr>
          <w:rFonts w:ascii="Times New Roman" w:eastAsia="Times New Roman" w:hAnsi="Times New Roman"/>
          <w:i/>
          <w:iCs/>
          <w:sz w:val="24"/>
          <w:szCs w:val="24"/>
          <w:lang w:eastAsia="lv-LV"/>
        </w:rPr>
        <w:t>IEEE Explore</w:t>
      </w:r>
      <w:r w:rsidRPr="00CE29D0">
        <w:rPr>
          <w:rFonts w:ascii="Times New Roman" w:eastAsia="Times New Roman" w:hAnsi="Times New Roman"/>
          <w:sz w:val="24"/>
          <w:szCs w:val="24"/>
          <w:lang w:eastAsia="lv-LV"/>
        </w:rPr>
        <w:t>, DOI: </w:t>
      </w:r>
      <w:hyperlink r:id="rId112" w:history="1">
        <w:r w:rsidRPr="00CE29D0">
          <w:rPr>
            <w:rStyle w:val="Hyperlink"/>
            <w:rFonts w:ascii="Times New Roman" w:eastAsia="Times New Roman" w:hAnsi="Times New Roman"/>
            <w:sz w:val="24"/>
            <w:szCs w:val="24"/>
            <w:lang w:eastAsia="lv-LV"/>
          </w:rPr>
          <w:t>10.1109/BEC.2016.7743727</w:t>
        </w:r>
      </w:hyperlink>
      <w:r w:rsidRPr="00CE29D0">
        <w:rPr>
          <w:rFonts w:ascii="Times New Roman" w:eastAsia="Times New Roman" w:hAnsi="Times New Roman"/>
          <w:lang w:eastAsia="lv-LV"/>
        </w:rPr>
        <w:t>.</w:t>
      </w:r>
    </w:p>
    <w:p w:rsidR="00BE1548" w:rsidRPr="00CE29D0" w:rsidRDefault="00BE1548" w:rsidP="00BE1548">
      <w:pPr>
        <w:spacing w:after="0" w:line="240" w:lineRule="auto"/>
        <w:jc w:val="both"/>
        <w:rPr>
          <w:rFonts w:ascii="Times New Roman" w:eastAsia="Times New Roman" w:hAnsi="Times New Roman"/>
          <w:b/>
          <w:bCs/>
          <w:i/>
          <w:sz w:val="24"/>
          <w:szCs w:val="24"/>
          <w:lang w:eastAsia="lv-LV"/>
        </w:rPr>
      </w:pPr>
      <w:r w:rsidRPr="00CE29D0">
        <w:rPr>
          <w:rFonts w:ascii="Times New Roman" w:eastAsia="Times New Roman" w:hAnsi="Times New Roman"/>
          <w:lang w:eastAsia="lv-LV"/>
        </w:rPr>
        <w:t xml:space="preserve">3. U.Rubins, J.Spigulis, A.Miscuks, “Photoplethysmography imaging algorithm for continuous monitoring of regional anesthesia”, ESTIMedia'16,  Proc.14th ACM/IEEE Symp. on Embedded Systems for Real-Time Multimedia, pp. 67-71 (2016), </w:t>
      </w:r>
      <w:hyperlink r:id="rId113" w:history="1">
        <w:r w:rsidRPr="00CE29D0">
          <w:rPr>
            <w:rStyle w:val="Hyperlink"/>
            <w:rFonts w:ascii="Times New Roman" w:hAnsi="Times New Roman"/>
            <w:sz w:val="24"/>
            <w:szCs w:val="24"/>
            <w:lang w:eastAsia="lv-LV"/>
          </w:rPr>
          <w:t>http://dl.acm.org/citation.cfm?id=2994308&amp;CFID=863483070&amp;CFTOKEN=69466985</w:t>
        </w:r>
      </w:hyperlink>
      <w:r w:rsidRPr="00CE29D0">
        <w:rPr>
          <w:rStyle w:val="Hyperlink"/>
          <w:rFonts w:ascii="Times New Roman" w:hAnsi="Times New Roman"/>
          <w:sz w:val="24"/>
          <w:szCs w:val="24"/>
          <w:lang w:eastAsia="lv-LV"/>
        </w:rPr>
        <w:t xml:space="preserve"> </w:t>
      </w:r>
      <w:r w:rsidRPr="00CE29D0">
        <w:rPr>
          <w:rStyle w:val="Hyperlink"/>
          <w:rFonts w:ascii="Times New Roman" w:hAnsi="Times New Roman"/>
          <w:i/>
          <w:sz w:val="24"/>
          <w:szCs w:val="24"/>
          <w:lang w:eastAsia="lv-LV"/>
        </w:rPr>
        <w:t>(IEEE Explore).</w:t>
      </w:r>
      <w:r w:rsidRPr="00CE29D0">
        <w:rPr>
          <w:rFonts w:ascii="Times New Roman" w:eastAsia="Times New Roman" w:hAnsi="Times New Roman"/>
          <w:i/>
          <w:sz w:val="24"/>
          <w:szCs w:val="24"/>
          <w:lang w:eastAsia="lv-LV"/>
        </w:rPr>
        <w:t xml:space="preserve"> </w:t>
      </w:r>
    </w:p>
    <w:p w:rsidR="00BE1548" w:rsidRPr="00CE29D0" w:rsidRDefault="00BE1548" w:rsidP="00BE1548">
      <w:pPr>
        <w:pStyle w:val="Default"/>
        <w:spacing w:after="27"/>
        <w:rPr>
          <w:b/>
          <w:color w:val="auto"/>
        </w:rPr>
      </w:pPr>
    </w:p>
    <w:p w:rsidR="00BE1548" w:rsidRPr="00CE29D0" w:rsidRDefault="00BE1548" w:rsidP="00BE1548">
      <w:pPr>
        <w:pStyle w:val="Default"/>
        <w:spacing w:after="27"/>
        <w:rPr>
          <w:b/>
          <w:color w:val="auto"/>
        </w:rPr>
      </w:pPr>
      <w:r w:rsidRPr="00CE29D0">
        <w:rPr>
          <w:b/>
          <w:color w:val="auto"/>
        </w:rPr>
        <w:t>Conference reports (6)</w:t>
      </w:r>
    </w:p>
    <w:p w:rsidR="00BE1548" w:rsidRPr="00CE29D0" w:rsidRDefault="00BE1548" w:rsidP="00BE1548">
      <w:pPr>
        <w:numPr>
          <w:ilvl w:val="0"/>
          <w:numId w:val="18"/>
        </w:numPr>
        <w:spacing w:before="100" w:beforeAutospacing="1" w:after="100" w:afterAutospacing="1" w:line="240" w:lineRule="auto"/>
        <w:jc w:val="both"/>
        <w:rPr>
          <w:rFonts w:ascii="Times New Roman" w:eastAsia="Times New Roman" w:hAnsi="Times New Roman"/>
          <w:lang w:eastAsia="lv-LV"/>
        </w:rPr>
      </w:pPr>
      <w:r w:rsidRPr="00CE29D0">
        <w:rPr>
          <w:rFonts w:ascii="Times New Roman" w:eastAsia="Times New Roman" w:hAnsi="Times New Roman"/>
          <w:lang w:eastAsia="lv-LV"/>
        </w:rPr>
        <w:t xml:space="preserve">I.Saknite, A.Zavorins, I.Zablocka, J.Spigulis, J.Kisis, "Comparison of Optical and Conductance Methods for Estimation of Skin Hydration", Norwegian Electro-Optics Meeting 2016, Voss, Norway, April 13-15, 2016.  </w:t>
      </w:r>
    </w:p>
    <w:p w:rsidR="00BE1548" w:rsidRPr="00CE29D0" w:rsidRDefault="00BE1548" w:rsidP="00BE1548">
      <w:pPr>
        <w:numPr>
          <w:ilvl w:val="0"/>
          <w:numId w:val="18"/>
        </w:numPr>
        <w:spacing w:before="100" w:beforeAutospacing="1" w:after="100" w:afterAutospacing="1" w:line="240" w:lineRule="auto"/>
        <w:jc w:val="both"/>
        <w:rPr>
          <w:rFonts w:ascii="Times New Roman" w:eastAsia="Times New Roman" w:hAnsi="Times New Roman"/>
          <w:lang w:eastAsia="lv-LV"/>
        </w:rPr>
      </w:pPr>
      <w:r w:rsidRPr="00CE29D0">
        <w:rPr>
          <w:rFonts w:ascii="Times New Roman" w:eastAsia="Times New Roman" w:hAnsi="Times New Roman"/>
          <w:lang w:eastAsia="lv-LV"/>
        </w:rPr>
        <w:t xml:space="preserve">J.Spigulis, I.Oshina, Z.Rupenheits, "Smartphone single-snapshot mapping of skin chromophores", OSA Biomedical Optics Congress, Fort Lauderdale, USA,  25 - 28 April 2016. </w:t>
      </w:r>
    </w:p>
    <w:p w:rsidR="00BE1548" w:rsidRPr="00CE29D0" w:rsidRDefault="00BE1548" w:rsidP="00BE1548">
      <w:pPr>
        <w:numPr>
          <w:ilvl w:val="0"/>
          <w:numId w:val="18"/>
        </w:numPr>
        <w:spacing w:before="100" w:beforeAutospacing="1" w:after="100" w:afterAutospacing="1" w:line="240" w:lineRule="auto"/>
        <w:jc w:val="both"/>
        <w:rPr>
          <w:rFonts w:ascii="Times New Roman" w:eastAsia="Times New Roman" w:hAnsi="Times New Roman"/>
          <w:lang w:eastAsia="lv-LV"/>
        </w:rPr>
      </w:pPr>
      <w:r w:rsidRPr="00CE29D0">
        <w:rPr>
          <w:rFonts w:ascii="Times New Roman" w:eastAsia="Times New Roman" w:hAnsi="Times New Roman"/>
          <w:lang w:eastAsia="lv-LV"/>
        </w:rPr>
        <w:t> I.Saknite, A.Zavorins, I.Zablocka, J.Spigulis, J.Kisis,"Near-Infrared Reflectance Spectroscopy System for Noninvasive Estimation of Skin Hydration", The 2nd Biomedical Imaging and Sensing Conference, May 17-20, 2016, Yokohama, Japan. </w:t>
      </w:r>
    </w:p>
    <w:p w:rsidR="00BE1548" w:rsidRPr="00CE29D0" w:rsidRDefault="00BE1548" w:rsidP="00BE1548">
      <w:pPr>
        <w:numPr>
          <w:ilvl w:val="0"/>
          <w:numId w:val="18"/>
        </w:numPr>
        <w:spacing w:before="100" w:beforeAutospacing="1" w:after="100" w:afterAutospacing="1" w:line="240" w:lineRule="auto"/>
        <w:jc w:val="both"/>
        <w:rPr>
          <w:rFonts w:ascii="Times New Roman" w:eastAsia="Times New Roman" w:hAnsi="Times New Roman"/>
          <w:lang w:eastAsia="lv-LV"/>
        </w:rPr>
      </w:pPr>
      <w:r w:rsidRPr="00CE29D0">
        <w:rPr>
          <w:rFonts w:ascii="Times New Roman" w:eastAsia="Times New Roman" w:hAnsi="Times New Roman"/>
          <w:lang w:eastAsia="lv-LV"/>
        </w:rPr>
        <w:t xml:space="preserve">J.Spigulis ”Multi-laser illumination designs for skin chromophore mapping”, Int. Conf. "Advanced Laser Technologies" (ALT16), 12-16 September 2016, Galway, Ireland. </w:t>
      </w:r>
    </w:p>
    <w:p w:rsidR="00BE1548" w:rsidRPr="00CE29D0" w:rsidRDefault="00BE1548" w:rsidP="00BE1548">
      <w:pPr>
        <w:numPr>
          <w:ilvl w:val="0"/>
          <w:numId w:val="18"/>
        </w:numPr>
        <w:spacing w:before="100" w:beforeAutospacing="1" w:after="100" w:afterAutospacing="1"/>
        <w:jc w:val="both"/>
        <w:rPr>
          <w:rFonts w:ascii="Times New Roman" w:eastAsia="Times New Roman" w:hAnsi="Times New Roman"/>
          <w:lang w:eastAsia="lv-LV"/>
        </w:rPr>
      </w:pPr>
      <w:r w:rsidRPr="00CE29D0">
        <w:rPr>
          <w:rFonts w:ascii="Times New Roman" w:eastAsia="Times New Roman" w:hAnsi="Times New Roman"/>
          <w:lang w:eastAsia="lv-LV"/>
        </w:rPr>
        <w:t>E. Kviesis-Kipge, U.Rubīns. „Portable remote photoplethysmography device for monitoring of blood volume changes with high temporal resolution”,  BEC2016, 15</w:t>
      </w:r>
      <w:r w:rsidRPr="00CE29D0">
        <w:rPr>
          <w:rFonts w:ascii="Times New Roman" w:eastAsia="Times New Roman" w:hAnsi="Times New Roman"/>
          <w:vertAlign w:val="superscript"/>
          <w:lang w:eastAsia="lv-LV"/>
        </w:rPr>
        <w:t>th</w:t>
      </w:r>
      <w:r w:rsidRPr="00CE29D0">
        <w:rPr>
          <w:rFonts w:ascii="Times New Roman" w:eastAsia="Times New Roman" w:hAnsi="Times New Roman"/>
          <w:lang w:eastAsia="lv-LV"/>
        </w:rPr>
        <w:t xml:space="preserve"> Bien. Conf. on Electronics and Embedded Systems, October 3-5, 2016 Tallinn, Estonia. </w:t>
      </w:r>
    </w:p>
    <w:p w:rsidR="00BE1548" w:rsidRPr="00CE29D0" w:rsidRDefault="00BE1548" w:rsidP="00BE1548">
      <w:pPr>
        <w:numPr>
          <w:ilvl w:val="0"/>
          <w:numId w:val="18"/>
        </w:numPr>
        <w:spacing w:before="100" w:beforeAutospacing="1" w:after="100" w:afterAutospacing="1" w:line="240" w:lineRule="auto"/>
        <w:jc w:val="both"/>
        <w:rPr>
          <w:rFonts w:ascii="Times New Roman" w:eastAsia="Times New Roman" w:hAnsi="Times New Roman"/>
          <w:lang w:eastAsia="lv-LV"/>
        </w:rPr>
      </w:pPr>
      <w:r w:rsidRPr="00CE29D0">
        <w:rPr>
          <w:rFonts w:ascii="Times New Roman" w:eastAsia="Times New Roman" w:hAnsi="Times New Roman"/>
          <w:lang w:eastAsia="lv-LV"/>
        </w:rPr>
        <w:t>U.Rubins, J.Spigulis, A.Miscuks, “Photoplethysmography imaging algorithm for continuous monitoring of regional anesthesia”, ESTIMedia'16, 14th ACM/IEEE Symp. on Embedded Systems for Real-Time Multimedia, 6-7 October 2016, Pittsburgh, USA.</w:t>
      </w:r>
      <w:r w:rsidRPr="00CE29D0">
        <w:rPr>
          <w:rFonts w:ascii="Times New Roman" w:eastAsia="Times New Roman" w:hAnsi="Times New Roman"/>
          <w:b/>
          <w:bCs/>
          <w:lang w:eastAsia="lv-LV"/>
        </w:rPr>
        <w:t xml:space="preserve"> </w:t>
      </w:r>
      <w:r w:rsidRPr="00CE29D0">
        <w:rPr>
          <w:rFonts w:ascii="Times New Roman" w:eastAsia="Times New Roman" w:hAnsi="Times New Roman"/>
          <w:bCs/>
          <w:i/>
          <w:lang w:eastAsia="lv-LV"/>
        </w:rPr>
        <w:t>(IEEE Explore)</w:t>
      </w:r>
    </w:p>
    <w:p w:rsidR="00BE1548" w:rsidRPr="00CE29D0" w:rsidRDefault="00BE1548" w:rsidP="00BE1548">
      <w:pPr>
        <w:spacing w:after="0" w:line="240" w:lineRule="auto"/>
        <w:jc w:val="both"/>
        <w:rPr>
          <w:rFonts w:ascii="Times New Roman" w:hAnsi="Times New Roman"/>
          <w:b/>
          <w:sz w:val="24"/>
          <w:szCs w:val="24"/>
          <w:lang w:val="en-GB"/>
        </w:rPr>
      </w:pPr>
      <w:r w:rsidRPr="00CE29D0">
        <w:rPr>
          <w:rFonts w:ascii="Times New Roman" w:hAnsi="Times New Roman"/>
          <w:b/>
          <w:sz w:val="24"/>
          <w:szCs w:val="24"/>
          <w:lang w:val="en-GB"/>
        </w:rPr>
        <w:lastRenderedPageBreak/>
        <w:t>Public outreach</w:t>
      </w:r>
    </w:p>
    <w:p w:rsidR="00BE1548" w:rsidRPr="00CE29D0" w:rsidRDefault="00BE1548" w:rsidP="00BE1548">
      <w:pPr>
        <w:spacing w:after="0" w:line="240" w:lineRule="auto"/>
        <w:jc w:val="both"/>
        <w:rPr>
          <w:rFonts w:ascii="Times New Roman" w:hAnsi="Times New Roman"/>
          <w:b/>
          <w:sz w:val="24"/>
          <w:szCs w:val="24"/>
          <w:lang w:val="en-GB"/>
        </w:rPr>
      </w:pPr>
    </w:p>
    <w:p w:rsidR="00BE1548" w:rsidRPr="00CE29D0" w:rsidRDefault="00BE1548" w:rsidP="00BE1548">
      <w:pPr>
        <w:numPr>
          <w:ilvl w:val="0"/>
          <w:numId w:val="13"/>
        </w:numPr>
        <w:spacing w:after="0" w:line="240" w:lineRule="auto"/>
        <w:ind w:left="426"/>
        <w:rPr>
          <w:rFonts w:ascii="Times New Roman" w:hAnsi="Times New Roman"/>
          <w:sz w:val="24"/>
          <w:szCs w:val="24"/>
          <w:lang w:val="en-GB"/>
        </w:rPr>
      </w:pPr>
      <w:r w:rsidRPr="00CE29D0">
        <w:rPr>
          <w:rFonts w:ascii="Times New Roman" w:hAnsi="Times New Roman"/>
          <w:sz w:val="24"/>
          <w:szCs w:val="24"/>
          <w:lang w:val="en-GB"/>
        </w:rPr>
        <w:t>The elaborated methods and devices were presented to general public (&gt;800 attendees) during the European Researcher’s Night on 30.09.2016. at the Institute of Atomic Physics and Spectroscopy (Riga, Skunu Str. No.4).</w:t>
      </w:r>
    </w:p>
    <w:p w:rsidR="00BE1548" w:rsidRPr="00CE29D0" w:rsidRDefault="00BE1548" w:rsidP="00BE1548">
      <w:pPr>
        <w:numPr>
          <w:ilvl w:val="0"/>
          <w:numId w:val="13"/>
        </w:numPr>
        <w:spacing w:after="0" w:line="240" w:lineRule="auto"/>
        <w:ind w:left="426"/>
        <w:rPr>
          <w:rFonts w:ascii="Times New Roman" w:hAnsi="Times New Roman"/>
          <w:sz w:val="24"/>
          <w:szCs w:val="24"/>
          <w:lang w:val="en-GB"/>
        </w:rPr>
      </w:pPr>
      <w:r w:rsidRPr="00CE29D0">
        <w:rPr>
          <w:rFonts w:ascii="Times New Roman" w:hAnsi="Times New Roman"/>
          <w:sz w:val="24"/>
          <w:szCs w:val="24"/>
          <w:lang w:val="en-GB"/>
        </w:rPr>
        <w:t>The novel technology “Non-invasive skin assessment with a smartphone” was presented at the international exhibition RIGA COMM 2016 (October, 2016).</w:t>
      </w:r>
    </w:p>
    <w:p w:rsidR="00BE1548" w:rsidRPr="00CE29D0" w:rsidRDefault="00BE1548" w:rsidP="00BE1548">
      <w:pPr>
        <w:numPr>
          <w:ilvl w:val="0"/>
          <w:numId w:val="13"/>
        </w:numPr>
        <w:spacing w:after="0" w:line="240" w:lineRule="auto"/>
        <w:ind w:left="426"/>
        <w:rPr>
          <w:rFonts w:ascii="Times New Roman" w:hAnsi="Times New Roman"/>
          <w:sz w:val="24"/>
          <w:szCs w:val="24"/>
          <w:lang w:val="en-GB"/>
        </w:rPr>
      </w:pPr>
      <w:r w:rsidRPr="00CE29D0">
        <w:rPr>
          <w:rFonts w:ascii="Times New Roman" w:hAnsi="Times New Roman"/>
          <w:sz w:val="24"/>
          <w:szCs w:val="24"/>
          <w:lang w:val="en-GB"/>
        </w:rPr>
        <w:t xml:space="preserve">Related Internet publication (in Portugese): </w:t>
      </w:r>
      <w:hyperlink r:id="rId114" w:history="1">
        <w:r w:rsidRPr="00CE29D0">
          <w:rPr>
            <w:rStyle w:val="Hyperlink"/>
            <w:rFonts w:ascii="Times New Roman" w:hAnsi="Times New Roman"/>
            <w:szCs w:val="24"/>
            <w:lang w:val="en-GB"/>
          </w:rPr>
          <w:t>http://www.ifsc.usp.br/index.php?option=com_content&amp;view=article&amp;id=3956:docente-da-university-of-latvia-visita-grupo-de-optica&amp;catid=3:ifsc-hoje&amp;Itemid=281</w:t>
        </w:r>
      </w:hyperlink>
      <w:r w:rsidRPr="00CE29D0">
        <w:rPr>
          <w:rFonts w:ascii="Times New Roman" w:hAnsi="Times New Roman"/>
          <w:sz w:val="24"/>
          <w:szCs w:val="24"/>
          <w:lang w:val="en-GB"/>
        </w:rPr>
        <w:t xml:space="preserve"> </w:t>
      </w:r>
    </w:p>
    <w:p w:rsidR="00BE1548" w:rsidRPr="00CE29D0" w:rsidRDefault="00BE1548" w:rsidP="00BE1548">
      <w:pPr>
        <w:numPr>
          <w:ilvl w:val="0"/>
          <w:numId w:val="13"/>
        </w:numPr>
        <w:spacing w:after="0" w:line="240" w:lineRule="auto"/>
        <w:ind w:left="426"/>
        <w:rPr>
          <w:rFonts w:ascii="Times New Roman" w:hAnsi="Times New Roman"/>
          <w:sz w:val="24"/>
          <w:szCs w:val="24"/>
          <w:lang w:val="en-GB"/>
        </w:rPr>
      </w:pPr>
      <w:r w:rsidRPr="00CE29D0">
        <w:rPr>
          <w:rFonts w:ascii="Times New Roman" w:hAnsi="Times New Roman"/>
          <w:sz w:val="24"/>
          <w:szCs w:val="24"/>
          <w:lang w:val="en-GB"/>
        </w:rPr>
        <w:t>Weekly journal article (in Latvian): žurnāls IR,#51/51, pp. 24-25. “Kas nodarbina pētnieku prātus? Jānis Spīgulis: Tehnoloģija operatīvam ādas stāvokļa novērtējumam ar viedtālruni”.</w:t>
      </w:r>
    </w:p>
    <w:p w:rsidR="00BE1548" w:rsidRPr="00CE29D0" w:rsidRDefault="00BE1548" w:rsidP="00BE1548">
      <w:pPr>
        <w:pStyle w:val="Footer"/>
        <w:tabs>
          <w:tab w:val="left" w:pos="720"/>
        </w:tabs>
        <w:rPr>
          <w:bCs/>
          <w:lang w:val="en-GB"/>
        </w:rPr>
      </w:pPr>
    </w:p>
    <w:p w:rsidR="00BE1548" w:rsidRPr="00CE29D0" w:rsidRDefault="00BE1548" w:rsidP="00BE1548">
      <w:pPr>
        <w:pStyle w:val="NormalWeb"/>
        <w:spacing w:before="0" w:beforeAutospacing="0" w:after="0" w:afterAutospacing="0"/>
        <w:rPr>
          <w:b/>
          <w:lang w:val="en-GB"/>
        </w:rPr>
      </w:pPr>
      <w:r w:rsidRPr="00CE29D0">
        <w:rPr>
          <w:b/>
          <w:lang w:val="en-GB"/>
        </w:rPr>
        <w:t>Defended Master Theses:</w:t>
      </w:r>
    </w:p>
    <w:p w:rsidR="00BE1548" w:rsidRPr="00CE29D0" w:rsidRDefault="00BE1548" w:rsidP="00BE1548">
      <w:pPr>
        <w:pStyle w:val="NormalWeb"/>
        <w:spacing w:before="0" w:beforeAutospacing="0" w:after="0" w:afterAutospacing="0"/>
        <w:rPr>
          <w:b/>
          <w:lang w:val="en-GB"/>
        </w:rPr>
      </w:pPr>
    </w:p>
    <w:p w:rsidR="00BE1548" w:rsidRPr="00CE29D0" w:rsidRDefault="00BE1548" w:rsidP="00BE1548">
      <w:pPr>
        <w:pStyle w:val="NormalWeb"/>
        <w:spacing w:before="0" w:beforeAutospacing="0" w:after="0" w:afterAutospacing="0"/>
        <w:jc w:val="both"/>
        <w:rPr>
          <w:lang w:val="en-GB" w:eastAsia="lv-LV"/>
        </w:rPr>
      </w:pPr>
      <w:r w:rsidRPr="00CE29D0">
        <w:rPr>
          <w:lang w:val="en-GB" w:eastAsia="lv-LV"/>
        </w:rPr>
        <w:t>Reinis Janovskis, “Infrared spectroscopy and imaging for evaluation of skin moisture”, supervisors: Prof. Jānis Spīgulis, Dr. Phys. Inga Saknīte.</w:t>
      </w:r>
    </w:p>
    <w:p w:rsidR="00BE1548" w:rsidRPr="00CE29D0" w:rsidRDefault="00BE1548" w:rsidP="00BE1548">
      <w:pPr>
        <w:pStyle w:val="NormalWeb"/>
        <w:spacing w:before="0" w:beforeAutospacing="0" w:after="0" w:afterAutospacing="0"/>
        <w:jc w:val="both"/>
        <w:rPr>
          <w:sz w:val="22"/>
          <w:szCs w:val="22"/>
          <w:lang w:val="lv-LV" w:eastAsia="lv-LV"/>
        </w:rPr>
      </w:pPr>
    </w:p>
    <w:p w:rsidR="00BE1548" w:rsidRPr="00CE29D0" w:rsidRDefault="00BE1548" w:rsidP="00BE1548">
      <w:pPr>
        <w:pStyle w:val="NormalWeb"/>
        <w:spacing w:before="0" w:beforeAutospacing="0" w:after="0" w:afterAutospacing="0"/>
        <w:jc w:val="both"/>
        <w:rPr>
          <w:sz w:val="22"/>
          <w:szCs w:val="22"/>
          <w:lang w:val="lv-LV" w:eastAsia="lv-LV"/>
        </w:rPr>
      </w:pPr>
    </w:p>
    <w:p w:rsidR="00BE1548" w:rsidRPr="00CE29D0" w:rsidRDefault="00BE1548" w:rsidP="00BE1548">
      <w:pPr>
        <w:pStyle w:val="NormalWeb"/>
        <w:spacing w:before="0" w:beforeAutospacing="0" w:after="0" w:afterAutospacing="0"/>
        <w:jc w:val="both"/>
        <w:rPr>
          <w:sz w:val="22"/>
          <w:szCs w:val="22"/>
          <w:lang w:val="lv-LV" w:eastAsia="lv-LV"/>
        </w:rPr>
      </w:pPr>
    </w:p>
    <w:p w:rsidR="00BE1548" w:rsidRPr="00CE29D0" w:rsidRDefault="00BE1548" w:rsidP="00BE1548">
      <w:pPr>
        <w:pStyle w:val="NormalWeb"/>
        <w:spacing w:before="0" w:beforeAutospacing="0" w:after="0" w:afterAutospacing="0"/>
        <w:jc w:val="both"/>
        <w:rPr>
          <w:sz w:val="22"/>
          <w:szCs w:val="22"/>
          <w:lang w:val="lv-LV" w:eastAsia="lv-LV"/>
        </w:rPr>
      </w:pPr>
      <w:r w:rsidRPr="00CE29D0">
        <w:rPr>
          <w:sz w:val="22"/>
          <w:szCs w:val="22"/>
          <w:lang w:val="lv-LV" w:eastAsia="lv-LV"/>
        </w:rPr>
        <w:t>PI of the 3rd project,VPP SOPHIS:</w:t>
      </w:r>
      <w:r w:rsidRPr="00CE29D0">
        <w:rPr>
          <w:sz w:val="22"/>
          <w:szCs w:val="22"/>
          <w:lang w:val="lv-LV" w:eastAsia="lv-LV"/>
        </w:rPr>
        <w:tab/>
      </w:r>
      <w:r w:rsidRPr="00CE29D0">
        <w:rPr>
          <w:sz w:val="22"/>
          <w:szCs w:val="22"/>
          <w:lang w:val="lv-LV" w:eastAsia="lv-LV"/>
        </w:rPr>
        <w:tab/>
      </w:r>
      <w:r w:rsidRPr="00CE29D0">
        <w:rPr>
          <w:sz w:val="22"/>
          <w:szCs w:val="22"/>
          <w:lang w:val="lv-LV" w:eastAsia="lv-LV"/>
        </w:rPr>
        <w:tab/>
      </w:r>
      <w:r w:rsidRPr="00CE29D0">
        <w:rPr>
          <w:sz w:val="22"/>
          <w:szCs w:val="22"/>
          <w:lang w:val="lv-LV" w:eastAsia="lv-LV"/>
        </w:rPr>
        <w:tab/>
        <w:t>J.Spigulis</w:t>
      </w:r>
    </w:p>
    <w:p w:rsidR="00BE1548" w:rsidRPr="00CE29D0" w:rsidRDefault="00BE1548" w:rsidP="00D46E36">
      <w:pPr>
        <w:jc w:val="both"/>
        <w:rPr>
          <w:rFonts w:ascii="Times New Roman" w:hAnsi="Times New Roman"/>
          <w:sz w:val="24"/>
          <w:szCs w:val="24"/>
          <w:lang w:eastAsia="lv-LV"/>
        </w:rPr>
      </w:pPr>
    </w:p>
    <w:sectPr w:rsidR="00BE1548" w:rsidRPr="00CE29D0" w:rsidSect="00422A58">
      <w:footerReference w:type="default" r:id="rId115"/>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AA5" w:rsidRDefault="005D2AA5" w:rsidP="00861DD8">
      <w:pPr>
        <w:spacing w:after="0" w:line="240" w:lineRule="auto"/>
      </w:pPr>
      <w:r>
        <w:separator/>
      </w:r>
    </w:p>
  </w:endnote>
  <w:endnote w:type="continuationSeparator" w:id="0">
    <w:p w:rsidR="005D2AA5" w:rsidRDefault="005D2AA5" w:rsidP="00861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87047"/>
      <w:docPartObj>
        <w:docPartGallery w:val="Page Numbers (Bottom of Page)"/>
        <w:docPartUnique/>
      </w:docPartObj>
    </w:sdtPr>
    <w:sdtEndPr/>
    <w:sdtContent>
      <w:p w:rsidR="00171D93" w:rsidRDefault="00171D93">
        <w:pPr>
          <w:pStyle w:val="Footer"/>
          <w:jc w:val="center"/>
        </w:pPr>
        <w:r>
          <w:fldChar w:fldCharType="begin"/>
        </w:r>
        <w:r>
          <w:instrText xml:space="preserve"> PAGE   \* MERGEFORMAT </w:instrText>
        </w:r>
        <w:r>
          <w:fldChar w:fldCharType="separate"/>
        </w:r>
        <w:r w:rsidR="007D1AD9">
          <w:rPr>
            <w:noProof/>
          </w:rPr>
          <w:t>6</w:t>
        </w:r>
        <w:r>
          <w:rPr>
            <w:noProof/>
          </w:rPr>
          <w:fldChar w:fldCharType="end"/>
        </w:r>
      </w:p>
    </w:sdtContent>
  </w:sdt>
  <w:p w:rsidR="00171D93" w:rsidRDefault="00171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AA5" w:rsidRDefault="005D2AA5" w:rsidP="00861DD8">
      <w:pPr>
        <w:spacing w:after="0" w:line="240" w:lineRule="auto"/>
      </w:pPr>
      <w:r>
        <w:separator/>
      </w:r>
    </w:p>
  </w:footnote>
  <w:footnote w:type="continuationSeparator" w:id="0">
    <w:p w:rsidR="005D2AA5" w:rsidRDefault="005D2AA5" w:rsidP="00861D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17F"/>
    <w:multiLevelType w:val="hybridMultilevel"/>
    <w:tmpl w:val="2F84214A"/>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
    <w:nsid w:val="03EF1CB2"/>
    <w:multiLevelType w:val="hybridMultilevel"/>
    <w:tmpl w:val="23E4254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
    <w:nsid w:val="0A1D2133"/>
    <w:multiLevelType w:val="multilevel"/>
    <w:tmpl w:val="D6843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36B3B"/>
    <w:multiLevelType w:val="hybridMultilevel"/>
    <w:tmpl w:val="93A469C4"/>
    <w:lvl w:ilvl="0" w:tplc="04260011">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17890CE3"/>
    <w:multiLevelType w:val="multilevel"/>
    <w:tmpl w:val="8A1AAAB8"/>
    <w:lvl w:ilvl="0">
      <w:start w:val="1"/>
      <w:numFmt w:val="decimal"/>
      <w:lvlText w:val="%1."/>
      <w:lvlJc w:val="left"/>
      <w:pPr>
        <w:ind w:left="450" w:hanging="450"/>
      </w:pPr>
      <w:rPr>
        <w:rFonts w:hint="default"/>
      </w:rPr>
    </w:lvl>
    <w:lvl w:ilvl="1">
      <w:start w:val="1"/>
      <w:numFmt w:val="decimal"/>
      <w:pStyle w:val="Apakvirsraksti"/>
      <w:lvlText w:val="%1.%2."/>
      <w:lvlJc w:val="left"/>
      <w:pPr>
        <w:ind w:left="720" w:hanging="720"/>
      </w:pPr>
      <w:rPr>
        <w:rFonts w:hint="default"/>
      </w:rPr>
    </w:lvl>
    <w:lvl w:ilvl="2">
      <w:start w:val="1"/>
      <w:numFmt w:val="decimal"/>
      <w:pStyle w:val="Apakapakvirsraksti"/>
      <w:lvlText w:val="%1.%2.%3."/>
      <w:lvlJc w:val="left"/>
      <w:pPr>
        <w:ind w:left="720" w:hanging="720"/>
      </w:pPr>
      <w:rPr>
        <w:rFonts w:hint="default"/>
      </w:rPr>
    </w:lvl>
    <w:lvl w:ilvl="3">
      <w:start w:val="1"/>
      <w:numFmt w:val="decimal"/>
      <w:pStyle w:val="apakapakapakvirsraksti"/>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7C31DA"/>
    <w:multiLevelType w:val="multilevel"/>
    <w:tmpl w:val="80E0B19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28463E"/>
    <w:multiLevelType w:val="hybridMultilevel"/>
    <w:tmpl w:val="D37CEE8A"/>
    <w:lvl w:ilvl="0" w:tplc="2F66A80C">
      <w:start w:val="1"/>
      <w:numFmt w:val="decimal"/>
      <w:pStyle w:val="Heading1"/>
      <w:lvlText w:val="%1."/>
      <w:lvlJc w:val="left"/>
      <w:pPr>
        <w:ind w:left="720" w:hanging="360"/>
      </w:pPr>
      <w:rPr>
        <w:rFonts w:ascii="Times New Roman" w:hAnsi="Times New Roman" w:hint="default"/>
        <w:b/>
        <w:i w:val="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D486E2C"/>
    <w:multiLevelType w:val="multilevel"/>
    <w:tmpl w:val="D8F2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2F239A"/>
    <w:multiLevelType w:val="hybridMultilevel"/>
    <w:tmpl w:val="E2D0FE5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41633808"/>
    <w:multiLevelType w:val="hybridMultilevel"/>
    <w:tmpl w:val="B03A3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2CF398C"/>
    <w:multiLevelType w:val="hybridMultilevel"/>
    <w:tmpl w:val="E7D6AD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474B4B81"/>
    <w:multiLevelType w:val="hybridMultilevel"/>
    <w:tmpl w:val="BC36FEF6"/>
    <w:lvl w:ilvl="0" w:tplc="0426000F">
      <w:start w:val="1"/>
      <w:numFmt w:val="decimal"/>
      <w:lvlText w:val="%1."/>
      <w:lvlJc w:val="left"/>
      <w:pPr>
        <w:ind w:left="1004" w:hanging="360"/>
      </w:pPr>
    </w:lvl>
    <w:lvl w:ilvl="1" w:tplc="04260019">
      <w:start w:val="1"/>
      <w:numFmt w:val="lowerLetter"/>
      <w:lvlText w:val="%2."/>
      <w:lvlJc w:val="left"/>
      <w:pPr>
        <w:ind w:left="1724" w:hanging="360"/>
      </w:pPr>
    </w:lvl>
    <w:lvl w:ilvl="2" w:tplc="0426001B">
      <w:start w:val="1"/>
      <w:numFmt w:val="lowerRoman"/>
      <w:lvlText w:val="%3."/>
      <w:lvlJc w:val="right"/>
      <w:pPr>
        <w:ind w:left="2444" w:hanging="180"/>
      </w:pPr>
    </w:lvl>
    <w:lvl w:ilvl="3" w:tplc="0426000F">
      <w:start w:val="1"/>
      <w:numFmt w:val="decimal"/>
      <w:lvlText w:val="%4."/>
      <w:lvlJc w:val="left"/>
      <w:pPr>
        <w:ind w:left="3164" w:hanging="360"/>
      </w:pPr>
    </w:lvl>
    <w:lvl w:ilvl="4" w:tplc="04260019">
      <w:start w:val="1"/>
      <w:numFmt w:val="lowerLetter"/>
      <w:lvlText w:val="%5."/>
      <w:lvlJc w:val="left"/>
      <w:pPr>
        <w:ind w:left="3884" w:hanging="360"/>
      </w:pPr>
    </w:lvl>
    <w:lvl w:ilvl="5" w:tplc="0426001B">
      <w:start w:val="1"/>
      <w:numFmt w:val="lowerRoman"/>
      <w:lvlText w:val="%6."/>
      <w:lvlJc w:val="right"/>
      <w:pPr>
        <w:ind w:left="4604" w:hanging="180"/>
      </w:pPr>
    </w:lvl>
    <w:lvl w:ilvl="6" w:tplc="0426000F">
      <w:start w:val="1"/>
      <w:numFmt w:val="decimal"/>
      <w:lvlText w:val="%7."/>
      <w:lvlJc w:val="left"/>
      <w:pPr>
        <w:ind w:left="5324" w:hanging="360"/>
      </w:pPr>
    </w:lvl>
    <w:lvl w:ilvl="7" w:tplc="04260019">
      <w:start w:val="1"/>
      <w:numFmt w:val="lowerLetter"/>
      <w:lvlText w:val="%8."/>
      <w:lvlJc w:val="left"/>
      <w:pPr>
        <w:ind w:left="6044" w:hanging="360"/>
      </w:pPr>
    </w:lvl>
    <w:lvl w:ilvl="8" w:tplc="0426001B">
      <w:start w:val="1"/>
      <w:numFmt w:val="lowerRoman"/>
      <w:lvlText w:val="%9."/>
      <w:lvlJc w:val="right"/>
      <w:pPr>
        <w:ind w:left="6764" w:hanging="180"/>
      </w:pPr>
    </w:lvl>
  </w:abstractNum>
  <w:abstractNum w:abstractNumId="12">
    <w:nsid w:val="50923D17"/>
    <w:multiLevelType w:val="hybridMultilevel"/>
    <w:tmpl w:val="BB880970"/>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3">
    <w:nsid w:val="5E732DF3"/>
    <w:multiLevelType w:val="hybridMultilevel"/>
    <w:tmpl w:val="0EC887D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69900EE4"/>
    <w:multiLevelType w:val="hybridMultilevel"/>
    <w:tmpl w:val="064C1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CFF2506"/>
    <w:multiLevelType w:val="hybridMultilevel"/>
    <w:tmpl w:val="01462A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0"/>
  </w:num>
  <w:num w:numId="4">
    <w:abstractNumId w:val="12"/>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7"/>
  </w:num>
  <w:num w:numId="9">
    <w:abstractNumId w:val="2"/>
  </w:num>
  <w:num w:numId="10">
    <w:abstractNumId w:val="1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72"/>
    <w:rsid w:val="00002465"/>
    <w:rsid w:val="000053F4"/>
    <w:rsid w:val="000104D8"/>
    <w:rsid w:val="00016606"/>
    <w:rsid w:val="00027249"/>
    <w:rsid w:val="0003017E"/>
    <w:rsid w:val="000322A0"/>
    <w:rsid w:val="00063472"/>
    <w:rsid w:val="00065165"/>
    <w:rsid w:val="00065D6A"/>
    <w:rsid w:val="000677CF"/>
    <w:rsid w:val="0007150F"/>
    <w:rsid w:val="00080102"/>
    <w:rsid w:val="0008612B"/>
    <w:rsid w:val="00086A5B"/>
    <w:rsid w:val="00093229"/>
    <w:rsid w:val="00095E31"/>
    <w:rsid w:val="000A743B"/>
    <w:rsid w:val="000A7C69"/>
    <w:rsid w:val="000B670F"/>
    <w:rsid w:val="000B74A4"/>
    <w:rsid w:val="000C2D58"/>
    <w:rsid w:val="000C48BB"/>
    <w:rsid w:val="000C7764"/>
    <w:rsid w:val="000D0932"/>
    <w:rsid w:val="000D1D9B"/>
    <w:rsid w:val="000D3CBC"/>
    <w:rsid w:val="000D55E8"/>
    <w:rsid w:val="000D6069"/>
    <w:rsid w:val="000F30E8"/>
    <w:rsid w:val="0010235E"/>
    <w:rsid w:val="00122D71"/>
    <w:rsid w:val="0012750A"/>
    <w:rsid w:val="00127FEF"/>
    <w:rsid w:val="00130C85"/>
    <w:rsid w:val="0013367C"/>
    <w:rsid w:val="00134010"/>
    <w:rsid w:val="00136762"/>
    <w:rsid w:val="00141316"/>
    <w:rsid w:val="00146257"/>
    <w:rsid w:val="001554C7"/>
    <w:rsid w:val="00157514"/>
    <w:rsid w:val="00164394"/>
    <w:rsid w:val="00171D93"/>
    <w:rsid w:val="00175C4E"/>
    <w:rsid w:val="0017784F"/>
    <w:rsid w:val="00183599"/>
    <w:rsid w:val="001A096F"/>
    <w:rsid w:val="001A2E02"/>
    <w:rsid w:val="001B2233"/>
    <w:rsid w:val="001B75C9"/>
    <w:rsid w:val="001C6EDC"/>
    <w:rsid w:val="001F0458"/>
    <w:rsid w:val="001F4DB8"/>
    <w:rsid w:val="001F5E9A"/>
    <w:rsid w:val="001F6D76"/>
    <w:rsid w:val="00200210"/>
    <w:rsid w:val="00213687"/>
    <w:rsid w:val="0021782C"/>
    <w:rsid w:val="00220C08"/>
    <w:rsid w:val="00221033"/>
    <w:rsid w:val="00227E7E"/>
    <w:rsid w:val="00233EC6"/>
    <w:rsid w:val="00252178"/>
    <w:rsid w:val="00254904"/>
    <w:rsid w:val="002554D0"/>
    <w:rsid w:val="002625CB"/>
    <w:rsid w:val="00273DA4"/>
    <w:rsid w:val="00273F27"/>
    <w:rsid w:val="00280392"/>
    <w:rsid w:val="00281305"/>
    <w:rsid w:val="00286201"/>
    <w:rsid w:val="00297B1A"/>
    <w:rsid w:val="002A2B22"/>
    <w:rsid w:val="002B11F2"/>
    <w:rsid w:val="002B4FED"/>
    <w:rsid w:val="002C790F"/>
    <w:rsid w:val="002E1CFC"/>
    <w:rsid w:val="002E2B41"/>
    <w:rsid w:val="002E440C"/>
    <w:rsid w:val="002E4C49"/>
    <w:rsid w:val="002F7B44"/>
    <w:rsid w:val="00333B86"/>
    <w:rsid w:val="00341356"/>
    <w:rsid w:val="00342873"/>
    <w:rsid w:val="00342D29"/>
    <w:rsid w:val="00345736"/>
    <w:rsid w:val="00361C08"/>
    <w:rsid w:val="00381EDB"/>
    <w:rsid w:val="00385E95"/>
    <w:rsid w:val="003877D4"/>
    <w:rsid w:val="003938EB"/>
    <w:rsid w:val="00397734"/>
    <w:rsid w:val="003A3CAB"/>
    <w:rsid w:val="003A3DB9"/>
    <w:rsid w:val="003A5EE2"/>
    <w:rsid w:val="003B09DE"/>
    <w:rsid w:val="003B4F5B"/>
    <w:rsid w:val="003C596C"/>
    <w:rsid w:val="003D09B7"/>
    <w:rsid w:val="003D1D44"/>
    <w:rsid w:val="003D25C9"/>
    <w:rsid w:val="003D4C13"/>
    <w:rsid w:val="003D7217"/>
    <w:rsid w:val="003E33CD"/>
    <w:rsid w:val="003E440F"/>
    <w:rsid w:val="003E4EDE"/>
    <w:rsid w:val="003F0366"/>
    <w:rsid w:val="003F2817"/>
    <w:rsid w:val="003F3963"/>
    <w:rsid w:val="004037AF"/>
    <w:rsid w:val="004101DA"/>
    <w:rsid w:val="00422A58"/>
    <w:rsid w:val="00423839"/>
    <w:rsid w:val="00424FF8"/>
    <w:rsid w:val="00426345"/>
    <w:rsid w:val="00430C16"/>
    <w:rsid w:val="00431115"/>
    <w:rsid w:val="00434605"/>
    <w:rsid w:val="00435378"/>
    <w:rsid w:val="00435AEE"/>
    <w:rsid w:val="00437BAC"/>
    <w:rsid w:val="00445FF0"/>
    <w:rsid w:val="0044765B"/>
    <w:rsid w:val="00451934"/>
    <w:rsid w:val="004519DE"/>
    <w:rsid w:val="00453935"/>
    <w:rsid w:val="00455F55"/>
    <w:rsid w:val="00456FB0"/>
    <w:rsid w:val="0046579D"/>
    <w:rsid w:val="00470537"/>
    <w:rsid w:val="004770F3"/>
    <w:rsid w:val="004809CA"/>
    <w:rsid w:val="00485265"/>
    <w:rsid w:val="0049417B"/>
    <w:rsid w:val="004A45C3"/>
    <w:rsid w:val="004B001A"/>
    <w:rsid w:val="004C3265"/>
    <w:rsid w:val="004D5C46"/>
    <w:rsid w:val="004E641B"/>
    <w:rsid w:val="004E6547"/>
    <w:rsid w:val="004E75E0"/>
    <w:rsid w:val="00503F9C"/>
    <w:rsid w:val="005055EA"/>
    <w:rsid w:val="00516238"/>
    <w:rsid w:val="00520702"/>
    <w:rsid w:val="0052168A"/>
    <w:rsid w:val="0052386E"/>
    <w:rsid w:val="00526E14"/>
    <w:rsid w:val="00526FAB"/>
    <w:rsid w:val="005330E2"/>
    <w:rsid w:val="00543A2C"/>
    <w:rsid w:val="00546DD8"/>
    <w:rsid w:val="0055018B"/>
    <w:rsid w:val="00550829"/>
    <w:rsid w:val="00556138"/>
    <w:rsid w:val="005618F5"/>
    <w:rsid w:val="00576EB7"/>
    <w:rsid w:val="00577AB6"/>
    <w:rsid w:val="00580549"/>
    <w:rsid w:val="00581A98"/>
    <w:rsid w:val="00586AAD"/>
    <w:rsid w:val="00587679"/>
    <w:rsid w:val="00594F5F"/>
    <w:rsid w:val="005957D0"/>
    <w:rsid w:val="00595B5B"/>
    <w:rsid w:val="005A15AC"/>
    <w:rsid w:val="005B04AB"/>
    <w:rsid w:val="005B76C4"/>
    <w:rsid w:val="005D1923"/>
    <w:rsid w:val="005D2AA5"/>
    <w:rsid w:val="005D7081"/>
    <w:rsid w:val="005E52AC"/>
    <w:rsid w:val="006069B2"/>
    <w:rsid w:val="006076D1"/>
    <w:rsid w:val="00613A84"/>
    <w:rsid w:val="006208E7"/>
    <w:rsid w:val="00630A22"/>
    <w:rsid w:val="006426D1"/>
    <w:rsid w:val="00646340"/>
    <w:rsid w:val="006544D8"/>
    <w:rsid w:val="0065604F"/>
    <w:rsid w:val="00663EBB"/>
    <w:rsid w:val="006656FF"/>
    <w:rsid w:val="00666CBB"/>
    <w:rsid w:val="0066739C"/>
    <w:rsid w:val="00667953"/>
    <w:rsid w:val="0067078E"/>
    <w:rsid w:val="006757F5"/>
    <w:rsid w:val="006807CB"/>
    <w:rsid w:val="006A209E"/>
    <w:rsid w:val="006A31A9"/>
    <w:rsid w:val="006A4812"/>
    <w:rsid w:val="006B19D3"/>
    <w:rsid w:val="006B3CB4"/>
    <w:rsid w:val="006B7AC1"/>
    <w:rsid w:val="006C3C9A"/>
    <w:rsid w:val="006D0B85"/>
    <w:rsid w:val="006D394B"/>
    <w:rsid w:val="006D6D26"/>
    <w:rsid w:val="006E0B3D"/>
    <w:rsid w:val="006E2480"/>
    <w:rsid w:val="006F58D6"/>
    <w:rsid w:val="0070191C"/>
    <w:rsid w:val="007214FC"/>
    <w:rsid w:val="00735F28"/>
    <w:rsid w:val="00740CDD"/>
    <w:rsid w:val="0074150E"/>
    <w:rsid w:val="00755596"/>
    <w:rsid w:val="00764EAB"/>
    <w:rsid w:val="007753F5"/>
    <w:rsid w:val="00783FF5"/>
    <w:rsid w:val="0078408F"/>
    <w:rsid w:val="007900A0"/>
    <w:rsid w:val="007907F6"/>
    <w:rsid w:val="00796177"/>
    <w:rsid w:val="007A4D47"/>
    <w:rsid w:val="007A6BD9"/>
    <w:rsid w:val="007B507A"/>
    <w:rsid w:val="007B7EC7"/>
    <w:rsid w:val="007D1AD9"/>
    <w:rsid w:val="007D2B47"/>
    <w:rsid w:val="007D7AB9"/>
    <w:rsid w:val="007E3D6F"/>
    <w:rsid w:val="007E691D"/>
    <w:rsid w:val="007E6C3D"/>
    <w:rsid w:val="007E6D01"/>
    <w:rsid w:val="00810B7B"/>
    <w:rsid w:val="00820806"/>
    <w:rsid w:val="00825637"/>
    <w:rsid w:val="008272CA"/>
    <w:rsid w:val="008326C4"/>
    <w:rsid w:val="008363C4"/>
    <w:rsid w:val="00836469"/>
    <w:rsid w:val="008379CF"/>
    <w:rsid w:val="00837B68"/>
    <w:rsid w:val="00844653"/>
    <w:rsid w:val="00851B5B"/>
    <w:rsid w:val="00853DDF"/>
    <w:rsid w:val="00855141"/>
    <w:rsid w:val="00861DD8"/>
    <w:rsid w:val="00884167"/>
    <w:rsid w:val="008A7264"/>
    <w:rsid w:val="008B273F"/>
    <w:rsid w:val="008B4C4D"/>
    <w:rsid w:val="008C0424"/>
    <w:rsid w:val="008C0A3F"/>
    <w:rsid w:val="008D15DF"/>
    <w:rsid w:val="008E7CA6"/>
    <w:rsid w:val="008F25BA"/>
    <w:rsid w:val="00900768"/>
    <w:rsid w:val="009170F0"/>
    <w:rsid w:val="00917A4F"/>
    <w:rsid w:val="009204D1"/>
    <w:rsid w:val="00921EC7"/>
    <w:rsid w:val="0092260A"/>
    <w:rsid w:val="00923E49"/>
    <w:rsid w:val="00937A22"/>
    <w:rsid w:val="00937A44"/>
    <w:rsid w:val="00937B1E"/>
    <w:rsid w:val="00943D28"/>
    <w:rsid w:val="0095174A"/>
    <w:rsid w:val="00970DD0"/>
    <w:rsid w:val="00981C5A"/>
    <w:rsid w:val="009929E9"/>
    <w:rsid w:val="00996B85"/>
    <w:rsid w:val="00997102"/>
    <w:rsid w:val="009A3E32"/>
    <w:rsid w:val="009B5723"/>
    <w:rsid w:val="009B7B35"/>
    <w:rsid w:val="009C4279"/>
    <w:rsid w:val="009D0269"/>
    <w:rsid w:val="009D6EB0"/>
    <w:rsid w:val="009E0124"/>
    <w:rsid w:val="00A02972"/>
    <w:rsid w:val="00A11AD5"/>
    <w:rsid w:val="00A12053"/>
    <w:rsid w:val="00A12B48"/>
    <w:rsid w:val="00A135D6"/>
    <w:rsid w:val="00A1519E"/>
    <w:rsid w:val="00A15B17"/>
    <w:rsid w:val="00A205D4"/>
    <w:rsid w:val="00A206A7"/>
    <w:rsid w:val="00A374D9"/>
    <w:rsid w:val="00A37E38"/>
    <w:rsid w:val="00A432C8"/>
    <w:rsid w:val="00A618DC"/>
    <w:rsid w:val="00A6198E"/>
    <w:rsid w:val="00A62297"/>
    <w:rsid w:val="00A65D42"/>
    <w:rsid w:val="00A66F8E"/>
    <w:rsid w:val="00A67260"/>
    <w:rsid w:val="00A73A59"/>
    <w:rsid w:val="00A74682"/>
    <w:rsid w:val="00A76261"/>
    <w:rsid w:val="00A83FDA"/>
    <w:rsid w:val="00AA6E9D"/>
    <w:rsid w:val="00AB02C6"/>
    <w:rsid w:val="00AB35BE"/>
    <w:rsid w:val="00AB6463"/>
    <w:rsid w:val="00AB69DE"/>
    <w:rsid w:val="00AB7B84"/>
    <w:rsid w:val="00AB7D01"/>
    <w:rsid w:val="00AD2BD6"/>
    <w:rsid w:val="00AD436D"/>
    <w:rsid w:val="00AD4C2E"/>
    <w:rsid w:val="00AE0603"/>
    <w:rsid w:val="00AE562D"/>
    <w:rsid w:val="00AF3AD1"/>
    <w:rsid w:val="00B054CE"/>
    <w:rsid w:val="00B1053F"/>
    <w:rsid w:val="00B20C07"/>
    <w:rsid w:val="00B218A1"/>
    <w:rsid w:val="00B220D6"/>
    <w:rsid w:val="00B2326C"/>
    <w:rsid w:val="00B245E2"/>
    <w:rsid w:val="00B2568C"/>
    <w:rsid w:val="00B302AC"/>
    <w:rsid w:val="00B34E00"/>
    <w:rsid w:val="00B4478C"/>
    <w:rsid w:val="00B544DD"/>
    <w:rsid w:val="00B56042"/>
    <w:rsid w:val="00B56A1C"/>
    <w:rsid w:val="00B64ACA"/>
    <w:rsid w:val="00B76EC1"/>
    <w:rsid w:val="00B87DD1"/>
    <w:rsid w:val="00B911C0"/>
    <w:rsid w:val="00B945F0"/>
    <w:rsid w:val="00B9460E"/>
    <w:rsid w:val="00BA49B1"/>
    <w:rsid w:val="00BA6939"/>
    <w:rsid w:val="00BA7436"/>
    <w:rsid w:val="00BB0DEC"/>
    <w:rsid w:val="00BB281A"/>
    <w:rsid w:val="00BB5FB5"/>
    <w:rsid w:val="00BD301B"/>
    <w:rsid w:val="00BE1548"/>
    <w:rsid w:val="00BE1F9B"/>
    <w:rsid w:val="00BE2372"/>
    <w:rsid w:val="00BF0C61"/>
    <w:rsid w:val="00BF4728"/>
    <w:rsid w:val="00C045C5"/>
    <w:rsid w:val="00C06E0B"/>
    <w:rsid w:val="00C14273"/>
    <w:rsid w:val="00C217DA"/>
    <w:rsid w:val="00C2741A"/>
    <w:rsid w:val="00C31799"/>
    <w:rsid w:val="00C33F50"/>
    <w:rsid w:val="00C416C6"/>
    <w:rsid w:val="00C43E36"/>
    <w:rsid w:val="00C44EF6"/>
    <w:rsid w:val="00C47487"/>
    <w:rsid w:val="00C64542"/>
    <w:rsid w:val="00C83475"/>
    <w:rsid w:val="00C91BE5"/>
    <w:rsid w:val="00C9379F"/>
    <w:rsid w:val="00CA0E6F"/>
    <w:rsid w:val="00CB0409"/>
    <w:rsid w:val="00CB6226"/>
    <w:rsid w:val="00CC4F5A"/>
    <w:rsid w:val="00CC54EC"/>
    <w:rsid w:val="00CD292F"/>
    <w:rsid w:val="00CE1641"/>
    <w:rsid w:val="00CE29D0"/>
    <w:rsid w:val="00CF3F05"/>
    <w:rsid w:val="00CF426D"/>
    <w:rsid w:val="00D12C46"/>
    <w:rsid w:val="00D25CF4"/>
    <w:rsid w:val="00D3261A"/>
    <w:rsid w:val="00D35BC3"/>
    <w:rsid w:val="00D40AE4"/>
    <w:rsid w:val="00D46E36"/>
    <w:rsid w:val="00D61577"/>
    <w:rsid w:val="00D62213"/>
    <w:rsid w:val="00D64685"/>
    <w:rsid w:val="00D664E2"/>
    <w:rsid w:val="00D739A8"/>
    <w:rsid w:val="00D75CC1"/>
    <w:rsid w:val="00D840D0"/>
    <w:rsid w:val="00D901E8"/>
    <w:rsid w:val="00DA2A5B"/>
    <w:rsid w:val="00DA416A"/>
    <w:rsid w:val="00DA5DB1"/>
    <w:rsid w:val="00DA7DAB"/>
    <w:rsid w:val="00DB20B8"/>
    <w:rsid w:val="00DB63AC"/>
    <w:rsid w:val="00DD1EA2"/>
    <w:rsid w:val="00DE4FC1"/>
    <w:rsid w:val="00DE5CB3"/>
    <w:rsid w:val="00DF165C"/>
    <w:rsid w:val="00DF1E67"/>
    <w:rsid w:val="00DF2F45"/>
    <w:rsid w:val="00DF49D8"/>
    <w:rsid w:val="00E00BF9"/>
    <w:rsid w:val="00E00CEC"/>
    <w:rsid w:val="00E017B5"/>
    <w:rsid w:val="00E0688C"/>
    <w:rsid w:val="00E20D34"/>
    <w:rsid w:val="00E25F3E"/>
    <w:rsid w:val="00E40E79"/>
    <w:rsid w:val="00E41D68"/>
    <w:rsid w:val="00E5001A"/>
    <w:rsid w:val="00E52DFD"/>
    <w:rsid w:val="00E70D80"/>
    <w:rsid w:val="00E737FD"/>
    <w:rsid w:val="00E756CA"/>
    <w:rsid w:val="00E81BA9"/>
    <w:rsid w:val="00E82DE5"/>
    <w:rsid w:val="00E851FB"/>
    <w:rsid w:val="00E87B7E"/>
    <w:rsid w:val="00E9136C"/>
    <w:rsid w:val="00E97069"/>
    <w:rsid w:val="00EA6032"/>
    <w:rsid w:val="00EC5A17"/>
    <w:rsid w:val="00EC5CA6"/>
    <w:rsid w:val="00ED0BF3"/>
    <w:rsid w:val="00ED2B46"/>
    <w:rsid w:val="00ED341F"/>
    <w:rsid w:val="00ED616B"/>
    <w:rsid w:val="00ED6FDB"/>
    <w:rsid w:val="00EE0B88"/>
    <w:rsid w:val="00EE4119"/>
    <w:rsid w:val="00EF1F1B"/>
    <w:rsid w:val="00EF6F4F"/>
    <w:rsid w:val="00F00B70"/>
    <w:rsid w:val="00F0285F"/>
    <w:rsid w:val="00F05F2F"/>
    <w:rsid w:val="00F06AD0"/>
    <w:rsid w:val="00F1290F"/>
    <w:rsid w:val="00F21E03"/>
    <w:rsid w:val="00F246E2"/>
    <w:rsid w:val="00F452B7"/>
    <w:rsid w:val="00F86AE1"/>
    <w:rsid w:val="00F92AA3"/>
    <w:rsid w:val="00FA2175"/>
    <w:rsid w:val="00FA32D7"/>
    <w:rsid w:val="00FA501D"/>
    <w:rsid w:val="00FA7935"/>
    <w:rsid w:val="00FB3F1C"/>
    <w:rsid w:val="00FD015C"/>
    <w:rsid w:val="00FD34EC"/>
    <w:rsid w:val="00FE39EC"/>
    <w:rsid w:val="00FF4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2AC"/>
    <w:pPr>
      <w:spacing w:after="200" w:line="276" w:lineRule="auto"/>
    </w:pPr>
    <w:rPr>
      <w:sz w:val="22"/>
      <w:szCs w:val="22"/>
      <w:lang w:val="lv-LV" w:eastAsia="en-US"/>
    </w:rPr>
  </w:style>
  <w:style w:type="paragraph" w:styleId="Heading1">
    <w:name w:val="heading 1"/>
    <w:basedOn w:val="Heading4"/>
    <w:next w:val="Heading2"/>
    <w:link w:val="Heading1Char"/>
    <w:uiPriority w:val="9"/>
    <w:qFormat/>
    <w:rsid w:val="00861DD8"/>
    <w:pPr>
      <w:numPr>
        <w:numId w:val="2"/>
      </w:numPr>
      <w:spacing w:before="480"/>
      <w:outlineLvl w:val="0"/>
    </w:pPr>
    <w:rPr>
      <w:bCs w:val="0"/>
    </w:rPr>
  </w:style>
  <w:style w:type="paragraph" w:styleId="Heading2">
    <w:name w:val="heading 2"/>
    <w:basedOn w:val="Apakvirsraksti"/>
    <w:next w:val="Normal"/>
    <w:link w:val="Heading2Char"/>
    <w:uiPriority w:val="9"/>
    <w:unhideWhenUsed/>
    <w:qFormat/>
    <w:rsid w:val="00861DD8"/>
    <w:pPr>
      <w:keepNext/>
      <w:keepLines/>
      <w:spacing w:before="200"/>
      <w:jc w:val="left"/>
      <w:outlineLvl w:val="1"/>
    </w:pPr>
    <w:rPr>
      <w:rFonts w:eastAsia="Times New Roman"/>
      <w:bCs/>
      <w:sz w:val="24"/>
      <w:szCs w:val="26"/>
    </w:rPr>
  </w:style>
  <w:style w:type="paragraph" w:styleId="Heading3">
    <w:name w:val="heading 3"/>
    <w:basedOn w:val="Apakapakvirsraksti"/>
    <w:next w:val="Normal"/>
    <w:link w:val="Heading3Char"/>
    <w:uiPriority w:val="9"/>
    <w:unhideWhenUsed/>
    <w:qFormat/>
    <w:rsid w:val="00861DD8"/>
    <w:pPr>
      <w:keepNext/>
      <w:keepLines/>
      <w:spacing w:before="200"/>
      <w:outlineLvl w:val="2"/>
    </w:pPr>
    <w:rPr>
      <w:rFonts w:eastAsia="Times New Roman"/>
      <w:bCs/>
      <w:color w:val="000000"/>
    </w:rPr>
  </w:style>
  <w:style w:type="paragraph" w:styleId="Heading4">
    <w:name w:val="heading 4"/>
    <w:basedOn w:val="virsbezsk"/>
    <w:next w:val="Normal"/>
    <w:link w:val="Heading4Char"/>
    <w:uiPriority w:val="9"/>
    <w:unhideWhenUsed/>
    <w:qFormat/>
    <w:rsid w:val="00861DD8"/>
    <w:pPr>
      <w:keepNext/>
      <w:keepLines/>
      <w:spacing w:before="200"/>
      <w:jc w:val="left"/>
      <w:outlineLvl w:val="3"/>
    </w:pPr>
    <w:rPr>
      <w:rFonts w:eastAsia="Times New Roman"/>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69B2"/>
    <w:pPr>
      <w:autoSpaceDE w:val="0"/>
      <w:autoSpaceDN w:val="0"/>
      <w:adjustRightInd w:val="0"/>
    </w:pPr>
    <w:rPr>
      <w:rFonts w:ascii="Times New Roman" w:eastAsia="Times New Roman" w:hAnsi="Times New Roman"/>
      <w:color w:val="000000"/>
      <w:sz w:val="24"/>
      <w:szCs w:val="24"/>
      <w:lang w:val="lv-LV" w:eastAsia="lv-LV"/>
    </w:rPr>
  </w:style>
  <w:style w:type="character" w:customStyle="1" w:styleId="Heading1Char">
    <w:name w:val="Heading 1 Char"/>
    <w:link w:val="Heading1"/>
    <w:uiPriority w:val="9"/>
    <w:rsid w:val="00861DD8"/>
    <w:rPr>
      <w:rFonts w:ascii="Times New Roman" w:eastAsia="Times New Roman" w:hAnsi="Times New Roman"/>
      <w:b/>
      <w:iCs/>
      <w:color w:val="000000"/>
      <w:sz w:val="28"/>
      <w:szCs w:val="28"/>
      <w:lang w:val="lv-LV" w:eastAsia="en-US"/>
    </w:rPr>
  </w:style>
  <w:style w:type="character" w:customStyle="1" w:styleId="Heading2Char">
    <w:name w:val="Heading 2 Char"/>
    <w:link w:val="Heading2"/>
    <w:uiPriority w:val="9"/>
    <w:rsid w:val="00861DD8"/>
    <w:rPr>
      <w:rFonts w:ascii="Times New Roman" w:eastAsia="Times New Roman" w:hAnsi="Times New Roman"/>
      <w:b/>
      <w:bCs/>
      <w:sz w:val="24"/>
      <w:szCs w:val="26"/>
      <w:lang w:val="lv-LV" w:eastAsia="en-US"/>
    </w:rPr>
  </w:style>
  <w:style w:type="character" w:customStyle="1" w:styleId="Heading3Char">
    <w:name w:val="Heading 3 Char"/>
    <w:link w:val="Heading3"/>
    <w:uiPriority w:val="9"/>
    <w:rsid w:val="00861DD8"/>
    <w:rPr>
      <w:rFonts w:ascii="Times New Roman" w:eastAsia="Times New Roman" w:hAnsi="Times New Roman"/>
      <w:b/>
      <w:bCs/>
      <w:color w:val="000000"/>
      <w:sz w:val="24"/>
      <w:szCs w:val="24"/>
      <w:lang w:val="lv-LV" w:eastAsia="en-US"/>
    </w:rPr>
  </w:style>
  <w:style w:type="character" w:customStyle="1" w:styleId="Heading4Char">
    <w:name w:val="Heading 4 Char"/>
    <w:link w:val="Heading4"/>
    <w:uiPriority w:val="9"/>
    <w:rsid w:val="00861DD8"/>
    <w:rPr>
      <w:rFonts w:ascii="Times New Roman" w:eastAsia="Times New Roman" w:hAnsi="Times New Roman"/>
      <w:b/>
      <w:bCs/>
      <w:iCs/>
      <w:color w:val="000000"/>
      <w:sz w:val="28"/>
      <w:szCs w:val="28"/>
      <w:lang w:eastAsia="en-US"/>
    </w:rPr>
  </w:style>
  <w:style w:type="paragraph" w:styleId="Header">
    <w:name w:val="header"/>
    <w:basedOn w:val="Normal"/>
    <w:link w:val="HeaderChar"/>
    <w:uiPriority w:val="99"/>
    <w:unhideWhenUsed/>
    <w:rsid w:val="00861DD8"/>
    <w:pPr>
      <w:tabs>
        <w:tab w:val="center" w:pos="4153"/>
        <w:tab w:val="right" w:pos="8306"/>
      </w:tabs>
      <w:spacing w:after="0" w:line="240" w:lineRule="auto"/>
      <w:jc w:val="both"/>
    </w:pPr>
    <w:rPr>
      <w:rFonts w:ascii="Times New Roman" w:hAnsi="Times New Roman"/>
      <w:sz w:val="24"/>
    </w:rPr>
  </w:style>
  <w:style w:type="character" w:customStyle="1" w:styleId="HeaderChar">
    <w:name w:val="Header Char"/>
    <w:link w:val="Header"/>
    <w:uiPriority w:val="99"/>
    <w:rsid w:val="00861DD8"/>
    <w:rPr>
      <w:rFonts w:ascii="Times New Roman" w:hAnsi="Times New Roman"/>
      <w:sz w:val="24"/>
      <w:szCs w:val="22"/>
      <w:lang w:eastAsia="en-US"/>
    </w:rPr>
  </w:style>
  <w:style w:type="paragraph" w:styleId="Footer">
    <w:name w:val="footer"/>
    <w:aliases w:val="Rakstz.,Char5 Char Char,Char5 Char Char Char Char,Char5 Char Char Char Char1,Char5 Char Char Char Char Char, Rakstz., Char5 Char, Char5 Char Char Char, Char5 Char Char Char Char,Char5 C,Char5 Cha,Footer1,Char5 Char,Char5 Char Char Char"/>
    <w:basedOn w:val="Normal"/>
    <w:link w:val="FooterChar"/>
    <w:unhideWhenUsed/>
    <w:rsid w:val="00861DD8"/>
    <w:pPr>
      <w:tabs>
        <w:tab w:val="center" w:pos="4153"/>
        <w:tab w:val="right" w:pos="8306"/>
      </w:tabs>
      <w:spacing w:after="0" w:line="240" w:lineRule="auto"/>
      <w:jc w:val="both"/>
    </w:pPr>
    <w:rPr>
      <w:rFonts w:ascii="Times New Roman" w:hAnsi="Times New Roman"/>
      <w:sz w:val="24"/>
    </w:rPr>
  </w:style>
  <w:style w:type="character" w:customStyle="1" w:styleId="FooterChar">
    <w:name w:val="Footer Char"/>
    <w:aliases w:val="Rakstz. Char1,Char5 Char Char Char2,Char5 Char Char Char Char Char1,Char5 Char Char Char Char1 Char,Char5 Char Char Char Char Char Char, Rakstz. Char, Char5 Char Char, Char5 Char Char Char Char1, Char5 Char Char Char Char Char1,Char5 C Char"/>
    <w:link w:val="Footer"/>
    <w:uiPriority w:val="99"/>
    <w:rsid w:val="00861DD8"/>
    <w:rPr>
      <w:rFonts w:ascii="Times New Roman" w:hAnsi="Times New Roman"/>
      <w:sz w:val="24"/>
      <w:szCs w:val="22"/>
      <w:lang w:eastAsia="en-US"/>
    </w:rPr>
  </w:style>
  <w:style w:type="paragraph" w:styleId="ListParagraph">
    <w:name w:val="List Paragraph"/>
    <w:basedOn w:val="Normal"/>
    <w:link w:val="ListParagraphChar"/>
    <w:uiPriority w:val="34"/>
    <w:qFormat/>
    <w:rsid w:val="00861DD8"/>
    <w:pPr>
      <w:ind w:left="720"/>
      <w:contextualSpacing/>
      <w:jc w:val="both"/>
    </w:pPr>
    <w:rPr>
      <w:rFonts w:ascii="Times New Roman" w:hAnsi="Times New Roman"/>
      <w:sz w:val="24"/>
    </w:rPr>
  </w:style>
  <w:style w:type="paragraph" w:styleId="TOC1">
    <w:name w:val="toc 1"/>
    <w:basedOn w:val="Normal"/>
    <w:next w:val="Normal"/>
    <w:link w:val="TOC1Char"/>
    <w:autoRedefine/>
    <w:uiPriority w:val="39"/>
    <w:unhideWhenUsed/>
    <w:qFormat/>
    <w:rsid w:val="00861DD8"/>
    <w:pPr>
      <w:tabs>
        <w:tab w:val="left" w:pos="440"/>
        <w:tab w:val="right" w:leader="dot" w:pos="8296"/>
      </w:tabs>
      <w:spacing w:after="0" w:line="360" w:lineRule="auto"/>
      <w:jc w:val="both"/>
    </w:pPr>
    <w:rPr>
      <w:rFonts w:ascii="Times" w:hAnsi="Times"/>
      <w:b/>
      <w:sz w:val="24"/>
      <w:szCs w:val="28"/>
    </w:rPr>
  </w:style>
  <w:style w:type="paragraph" w:styleId="TOC2">
    <w:name w:val="toc 2"/>
    <w:basedOn w:val="Normal"/>
    <w:next w:val="Normal"/>
    <w:autoRedefine/>
    <w:uiPriority w:val="39"/>
    <w:unhideWhenUsed/>
    <w:qFormat/>
    <w:rsid w:val="00861DD8"/>
    <w:pPr>
      <w:spacing w:after="100"/>
      <w:ind w:left="220"/>
      <w:jc w:val="both"/>
    </w:pPr>
    <w:rPr>
      <w:rFonts w:ascii="Times New Roman" w:hAnsi="Times New Roman"/>
      <w:sz w:val="24"/>
    </w:rPr>
  </w:style>
  <w:style w:type="paragraph" w:styleId="TOC3">
    <w:name w:val="toc 3"/>
    <w:basedOn w:val="Normal"/>
    <w:next w:val="Normal"/>
    <w:autoRedefine/>
    <w:uiPriority w:val="39"/>
    <w:unhideWhenUsed/>
    <w:qFormat/>
    <w:rsid w:val="00861DD8"/>
    <w:pPr>
      <w:spacing w:after="100"/>
      <w:ind w:left="440"/>
      <w:jc w:val="both"/>
    </w:pPr>
    <w:rPr>
      <w:rFonts w:ascii="Times New Roman" w:hAnsi="Times New Roman"/>
      <w:sz w:val="24"/>
    </w:rPr>
  </w:style>
  <w:style w:type="paragraph" w:styleId="BalloonText">
    <w:name w:val="Balloon Text"/>
    <w:basedOn w:val="Normal"/>
    <w:link w:val="BalloonTextChar"/>
    <w:uiPriority w:val="99"/>
    <w:semiHidden/>
    <w:unhideWhenUsed/>
    <w:rsid w:val="00861DD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semiHidden/>
    <w:rsid w:val="00861DD8"/>
    <w:rPr>
      <w:rFonts w:ascii="Tahoma" w:hAnsi="Tahoma" w:cs="Tahoma"/>
      <w:sz w:val="16"/>
      <w:szCs w:val="16"/>
      <w:lang w:eastAsia="en-US"/>
    </w:rPr>
  </w:style>
  <w:style w:type="character" w:styleId="PlaceholderText">
    <w:name w:val="Placeholder Text"/>
    <w:uiPriority w:val="99"/>
    <w:semiHidden/>
    <w:rsid w:val="00861DD8"/>
    <w:rPr>
      <w:color w:val="808080"/>
    </w:rPr>
  </w:style>
  <w:style w:type="paragraph" w:styleId="EndnoteText">
    <w:name w:val="endnote text"/>
    <w:basedOn w:val="Normal"/>
    <w:link w:val="EndnoteTextChar"/>
    <w:uiPriority w:val="99"/>
    <w:unhideWhenUsed/>
    <w:rsid w:val="00861DD8"/>
    <w:pPr>
      <w:spacing w:after="0" w:line="240" w:lineRule="auto"/>
      <w:jc w:val="both"/>
    </w:pPr>
    <w:rPr>
      <w:rFonts w:ascii="Times New Roman" w:hAnsi="Times New Roman"/>
      <w:sz w:val="20"/>
      <w:szCs w:val="20"/>
    </w:rPr>
  </w:style>
  <w:style w:type="character" w:customStyle="1" w:styleId="EndnoteTextChar">
    <w:name w:val="Endnote Text Char"/>
    <w:link w:val="EndnoteText"/>
    <w:uiPriority w:val="99"/>
    <w:rsid w:val="00861DD8"/>
    <w:rPr>
      <w:rFonts w:ascii="Times New Roman" w:hAnsi="Times New Roman"/>
      <w:lang w:eastAsia="en-US"/>
    </w:rPr>
  </w:style>
  <w:style w:type="character" w:styleId="EndnoteReference">
    <w:name w:val="endnote reference"/>
    <w:uiPriority w:val="99"/>
    <w:semiHidden/>
    <w:unhideWhenUsed/>
    <w:rsid w:val="00861DD8"/>
    <w:rPr>
      <w:vertAlign w:val="superscript"/>
    </w:rPr>
  </w:style>
  <w:style w:type="character" w:styleId="CommentReference">
    <w:name w:val="annotation reference"/>
    <w:uiPriority w:val="99"/>
    <w:semiHidden/>
    <w:unhideWhenUsed/>
    <w:rsid w:val="00861DD8"/>
    <w:rPr>
      <w:sz w:val="16"/>
      <w:szCs w:val="16"/>
    </w:rPr>
  </w:style>
  <w:style w:type="paragraph" w:styleId="CommentText">
    <w:name w:val="annotation text"/>
    <w:basedOn w:val="Normal"/>
    <w:link w:val="CommentTextChar"/>
    <w:uiPriority w:val="99"/>
    <w:semiHidden/>
    <w:unhideWhenUsed/>
    <w:rsid w:val="00861DD8"/>
    <w:pPr>
      <w:spacing w:line="240" w:lineRule="auto"/>
      <w:jc w:val="both"/>
    </w:pPr>
    <w:rPr>
      <w:rFonts w:ascii="Times New Roman" w:hAnsi="Times New Roman"/>
      <w:sz w:val="20"/>
      <w:szCs w:val="20"/>
    </w:rPr>
  </w:style>
  <w:style w:type="character" w:customStyle="1" w:styleId="CommentTextChar">
    <w:name w:val="Comment Text Char"/>
    <w:link w:val="CommentText"/>
    <w:uiPriority w:val="99"/>
    <w:semiHidden/>
    <w:rsid w:val="00861DD8"/>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61DD8"/>
    <w:rPr>
      <w:b/>
      <w:bCs/>
    </w:rPr>
  </w:style>
  <w:style w:type="character" w:customStyle="1" w:styleId="CommentSubjectChar">
    <w:name w:val="Comment Subject Char"/>
    <w:link w:val="CommentSubject"/>
    <w:uiPriority w:val="99"/>
    <w:semiHidden/>
    <w:rsid w:val="00861DD8"/>
    <w:rPr>
      <w:rFonts w:ascii="Times New Roman" w:hAnsi="Times New Roman"/>
      <w:b/>
      <w:bCs/>
      <w:lang w:eastAsia="en-US"/>
    </w:rPr>
  </w:style>
  <w:style w:type="character" w:styleId="Hyperlink">
    <w:name w:val="Hyperlink"/>
    <w:unhideWhenUsed/>
    <w:rsid w:val="00861DD8"/>
    <w:rPr>
      <w:color w:val="0000FF"/>
      <w:u w:val="single"/>
    </w:rPr>
  </w:style>
  <w:style w:type="paragraph" w:customStyle="1" w:styleId="Virsraksti">
    <w:name w:val="Virsraksti"/>
    <w:basedOn w:val="virsbezsk"/>
    <w:link w:val="VirsrakstiChar"/>
    <w:qFormat/>
    <w:rsid w:val="00861DD8"/>
    <w:pPr>
      <w:spacing w:line="240" w:lineRule="auto"/>
      <w:ind w:right="113"/>
      <w:jc w:val="left"/>
    </w:pPr>
  </w:style>
  <w:style w:type="paragraph" w:customStyle="1" w:styleId="Apakvirsraksti">
    <w:name w:val="Apakšvirsraksti"/>
    <w:basedOn w:val="ListParagraph"/>
    <w:link w:val="ApakvirsrakstiChar"/>
    <w:qFormat/>
    <w:rsid w:val="00861DD8"/>
    <w:pPr>
      <w:numPr>
        <w:ilvl w:val="1"/>
        <w:numId w:val="1"/>
      </w:numPr>
      <w:spacing w:after="0" w:line="360" w:lineRule="auto"/>
      <w:ind w:left="890" w:right="113"/>
      <w:jc w:val="center"/>
    </w:pPr>
    <w:rPr>
      <w:b/>
      <w:sz w:val="28"/>
      <w:szCs w:val="28"/>
    </w:rPr>
  </w:style>
  <w:style w:type="character" w:customStyle="1" w:styleId="ListParagraphChar">
    <w:name w:val="List Paragraph Char"/>
    <w:link w:val="ListParagraph"/>
    <w:uiPriority w:val="34"/>
    <w:rsid w:val="00861DD8"/>
    <w:rPr>
      <w:rFonts w:ascii="Times New Roman" w:hAnsi="Times New Roman"/>
      <w:sz w:val="24"/>
      <w:szCs w:val="22"/>
      <w:lang w:eastAsia="en-US"/>
    </w:rPr>
  </w:style>
  <w:style w:type="character" w:customStyle="1" w:styleId="VirsrakstiChar">
    <w:name w:val="Virsraksti Char"/>
    <w:link w:val="Virsraksti"/>
    <w:rsid w:val="00861DD8"/>
    <w:rPr>
      <w:rFonts w:ascii="Times New Roman" w:hAnsi="Times New Roman"/>
      <w:b/>
      <w:sz w:val="28"/>
      <w:szCs w:val="28"/>
      <w:lang w:eastAsia="en-US"/>
    </w:rPr>
  </w:style>
  <w:style w:type="paragraph" w:customStyle="1" w:styleId="Apakapakvirsraksti">
    <w:name w:val="Apakšapakšvirsraksti"/>
    <w:basedOn w:val="ListParagraph"/>
    <w:link w:val="ApakapakvirsrakstiChar"/>
    <w:qFormat/>
    <w:rsid w:val="00861DD8"/>
    <w:pPr>
      <w:numPr>
        <w:ilvl w:val="2"/>
        <w:numId w:val="1"/>
      </w:numPr>
      <w:spacing w:after="0" w:line="360" w:lineRule="auto"/>
      <w:ind w:left="890" w:right="113"/>
    </w:pPr>
    <w:rPr>
      <w:b/>
      <w:szCs w:val="24"/>
    </w:rPr>
  </w:style>
  <w:style w:type="character" w:customStyle="1" w:styleId="ApakvirsrakstiChar">
    <w:name w:val="Apakšvirsraksti Char"/>
    <w:link w:val="Apakvirsraksti"/>
    <w:rsid w:val="00861DD8"/>
    <w:rPr>
      <w:rFonts w:ascii="Times New Roman" w:hAnsi="Times New Roman"/>
      <w:b/>
      <w:sz w:val="28"/>
      <w:szCs w:val="28"/>
      <w:lang w:val="lv-LV" w:eastAsia="en-US"/>
    </w:rPr>
  </w:style>
  <w:style w:type="paragraph" w:customStyle="1" w:styleId="apakapakapakvirsraksti">
    <w:name w:val="apakšapakšapakšvirsraksti"/>
    <w:basedOn w:val="ListParagraph"/>
    <w:link w:val="apakapakapakvirsrakstiChar"/>
    <w:qFormat/>
    <w:rsid w:val="00861DD8"/>
    <w:pPr>
      <w:numPr>
        <w:ilvl w:val="3"/>
        <w:numId w:val="1"/>
      </w:numPr>
      <w:spacing w:after="0" w:line="360" w:lineRule="auto"/>
      <w:ind w:left="1247" w:right="113" w:hanging="1077"/>
    </w:pPr>
    <w:rPr>
      <w:b/>
      <w:szCs w:val="24"/>
    </w:rPr>
  </w:style>
  <w:style w:type="character" w:customStyle="1" w:styleId="ApakapakvirsrakstiChar">
    <w:name w:val="Apakšapakšvirsraksti Char"/>
    <w:link w:val="Apakapakvirsraksti"/>
    <w:rsid w:val="00861DD8"/>
    <w:rPr>
      <w:rFonts w:ascii="Times New Roman" w:hAnsi="Times New Roman"/>
      <w:b/>
      <w:sz w:val="24"/>
      <w:szCs w:val="24"/>
      <w:lang w:val="lv-LV" w:eastAsia="en-US"/>
    </w:rPr>
  </w:style>
  <w:style w:type="character" w:customStyle="1" w:styleId="apakapakapakvirsrakstiChar">
    <w:name w:val="apakšapakšapakšvirsraksti Char"/>
    <w:link w:val="apakapakapakvirsraksti"/>
    <w:rsid w:val="00861DD8"/>
    <w:rPr>
      <w:rFonts w:ascii="Times New Roman" w:hAnsi="Times New Roman"/>
      <w:b/>
      <w:sz w:val="24"/>
      <w:szCs w:val="24"/>
      <w:lang w:val="lv-LV" w:eastAsia="en-US"/>
    </w:rPr>
  </w:style>
  <w:style w:type="paragraph" w:styleId="TOC4">
    <w:name w:val="toc 4"/>
    <w:basedOn w:val="Normal"/>
    <w:next w:val="Normal"/>
    <w:autoRedefine/>
    <w:uiPriority w:val="39"/>
    <w:unhideWhenUsed/>
    <w:rsid w:val="00861DD8"/>
    <w:pPr>
      <w:spacing w:after="100"/>
      <w:ind w:left="660"/>
      <w:jc w:val="both"/>
    </w:pPr>
    <w:rPr>
      <w:rFonts w:ascii="Times New Roman" w:hAnsi="Times New Roman"/>
      <w:sz w:val="24"/>
    </w:rPr>
  </w:style>
  <w:style w:type="paragraph" w:customStyle="1" w:styleId="virsbezsk">
    <w:name w:val="virs bez sk"/>
    <w:basedOn w:val="TOC1"/>
    <w:link w:val="virsbezskChar"/>
    <w:qFormat/>
    <w:rsid w:val="00861DD8"/>
    <w:pPr>
      <w:jc w:val="center"/>
    </w:pPr>
    <w:rPr>
      <w:rFonts w:ascii="Times New Roman" w:hAnsi="Times New Roman"/>
      <w:sz w:val="28"/>
    </w:rPr>
  </w:style>
  <w:style w:type="paragraph" w:styleId="FootnoteText">
    <w:name w:val="footnote text"/>
    <w:basedOn w:val="Normal"/>
    <w:link w:val="FootnoteTextChar"/>
    <w:uiPriority w:val="99"/>
    <w:semiHidden/>
    <w:unhideWhenUsed/>
    <w:rsid w:val="00861DD8"/>
    <w:pPr>
      <w:spacing w:after="0" w:line="240" w:lineRule="auto"/>
      <w:jc w:val="both"/>
    </w:pPr>
    <w:rPr>
      <w:rFonts w:ascii="Times New Roman" w:hAnsi="Times New Roman"/>
      <w:sz w:val="20"/>
      <w:szCs w:val="20"/>
    </w:rPr>
  </w:style>
  <w:style w:type="character" w:customStyle="1" w:styleId="FootnoteTextChar">
    <w:name w:val="Footnote Text Char"/>
    <w:link w:val="FootnoteText"/>
    <w:uiPriority w:val="99"/>
    <w:semiHidden/>
    <w:rsid w:val="00861DD8"/>
    <w:rPr>
      <w:rFonts w:ascii="Times New Roman" w:hAnsi="Times New Roman"/>
      <w:lang w:eastAsia="en-US"/>
    </w:rPr>
  </w:style>
  <w:style w:type="character" w:customStyle="1" w:styleId="TOC1Char">
    <w:name w:val="TOC 1 Char"/>
    <w:link w:val="TOC1"/>
    <w:uiPriority w:val="39"/>
    <w:rsid w:val="00861DD8"/>
    <w:rPr>
      <w:rFonts w:ascii="Times" w:hAnsi="Times"/>
      <w:b/>
      <w:sz w:val="24"/>
      <w:szCs w:val="28"/>
      <w:lang w:eastAsia="en-US"/>
    </w:rPr>
  </w:style>
  <w:style w:type="character" w:customStyle="1" w:styleId="virsbezskChar">
    <w:name w:val="virs bez sk Char"/>
    <w:link w:val="virsbezsk"/>
    <w:rsid w:val="00861DD8"/>
    <w:rPr>
      <w:rFonts w:ascii="Times New Roman" w:hAnsi="Times New Roman"/>
      <w:b/>
      <w:sz w:val="28"/>
      <w:szCs w:val="28"/>
      <w:lang w:eastAsia="en-US"/>
    </w:rPr>
  </w:style>
  <w:style w:type="paragraph" w:styleId="TOC5">
    <w:name w:val="toc 5"/>
    <w:basedOn w:val="Normal"/>
    <w:next w:val="Normal"/>
    <w:autoRedefine/>
    <w:uiPriority w:val="39"/>
    <w:semiHidden/>
    <w:unhideWhenUsed/>
    <w:rsid w:val="00861DD8"/>
    <w:pPr>
      <w:spacing w:after="100"/>
      <w:ind w:left="880"/>
      <w:jc w:val="both"/>
    </w:pPr>
    <w:rPr>
      <w:rFonts w:ascii="Times New Roman" w:hAnsi="Times New Roman"/>
      <w:sz w:val="24"/>
    </w:rPr>
  </w:style>
  <w:style w:type="character" w:styleId="FootnoteReference">
    <w:name w:val="footnote reference"/>
    <w:uiPriority w:val="99"/>
    <w:semiHidden/>
    <w:unhideWhenUsed/>
    <w:rsid w:val="00861DD8"/>
    <w:rPr>
      <w:vertAlign w:val="superscript"/>
    </w:rPr>
  </w:style>
  <w:style w:type="paragraph" w:customStyle="1" w:styleId="bakateksts">
    <w:name w:val="baka teksts"/>
    <w:basedOn w:val="virsbezsk"/>
    <w:link w:val="bakatekstsChar"/>
    <w:qFormat/>
    <w:rsid w:val="00861DD8"/>
    <w:pPr>
      <w:ind w:left="170" w:right="113"/>
      <w:jc w:val="left"/>
    </w:pPr>
    <w:rPr>
      <w:b w:val="0"/>
      <w:sz w:val="24"/>
      <w:szCs w:val="24"/>
    </w:rPr>
  </w:style>
  <w:style w:type="paragraph" w:customStyle="1" w:styleId="attli">
    <w:name w:val="attēli"/>
    <w:basedOn w:val="ListParagraph"/>
    <w:link w:val="attliChar"/>
    <w:qFormat/>
    <w:rsid w:val="00861DD8"/>
    <w:pPr>
      <w:ind w:left="0"/>
    </w:pPr>
    <w:rPr>
      <w:szCs w:val="24"/>
    </w:rPr>
  </w:style>
  <w:style w:type="character" w:customStyle="1" w:styleId="bakatekstsChar">
    <w:name w:val="baka teksts Char"/>
    <w:link w:val="bakateksts"/>
    <w:rsid w:val="00861DD8"/>
    <w:rPr>
      <w:rFonts w:ascii="Times New Roman" w:hAnsi="Times New Roman"/>
      <w:sz w:val="24"/>
      <w:szCs w:val="24"/>
      <w:lang w:eastAsia="en-US"/>
    </w:rPr>
  </w:style>
  <w:style w:type="character" w:customStyle="1" w:styleId="attliChar">
    <w:name w:val="attēli Char"/>
    <w:link w:val="attli"/>
    <w:rsid w:val="00861DD8"/>
    <w:rPr>
      <w:rFonts w:ascii="Times New Roman" w:hAnsi="Times New Roman"/>
      <w:sz w:val="24"/>
      <w:szCs w:val="24"/>
      <w:lang w:eastAsia="en-US"/>
    </w:rPr>
  </w:style>
  <w:style w:type="paragraph" w:styleId="TOCHeading">
    <w:name w:val="TOC Heading"/>
    <w:basedOn w:val="Heading1"/>
    <w:next w:val="Normal"/>
    <w:uiPriority w:val="39"/>
    <w:unhideWhenUsed/>
    <w:qFormat/>
    <w:rsid w:val="00861DD8"/>
    <w:pPr>
      <w:outlineLvl w:val="9"/>
    </w:pPr>
    <w:rPr>
      <w:lang w:val="en-US" w:eastAsia="ja-JP"/>
    </w:rPr>
  </w:style>
  <w:style w:type="paragraph" w:styleId="Title">
    <w:name w:val="Title"/>
    <w:basedOn w:val="Normal"/>
    <w:next w:val="Normal"/>
    <w:link w:val="TitleChar"/>
    <w:uiPriority w:val="10"/>
    <w:qFormat/>
    <w:rsid w:val="00861DD8"/>
    <w:pPr>
      <w:pBdr>
        <w:bottom w:val="single" w:sz="8" w:space="4" w:color="4F81BD"/>
      </w:pBdr>
      <w:spacing w:after="300" w:line="240" w:lineRule="auto"/>
      <w:contextualSpacing/>
      <w:jc w:val="both"/>
    </w:pPr>
    <w:rPr>
      <w:rFonts w:ascii="Cambria" w:eastAsia="Times New Roman" w:hAnsi="Cambria"/>
      <w:color w:val="17365D"/>
      <w:spacing w:val="5"/>
      <w:kern w:val="28"/>
      <w:sz w:val="52"/>
      <w:szCs w:val="52"/>
    </w:rPr>
  </w:style>
  <w:style w:type="character" w:customStyle="1" w:styleId="TitleChar">
    <w:name w:val="Title Char"/>
    <w:link w:val="Title"/>
    <w:uiPriority w:val="10"/>
    <w:rsid w:val="00861DD8"/>
    <w:rPr>
      <w:rFonts w:ascii="Cambria" w:eastAsia="Times New Roman" w:hAnsi="Cambria"/>
      <w:color w:val="17365D"/>
      <w:spacing w:val="5"/>
      <w:kern w:val="28"/>
      <w:sz w:val="52"/>
      <w:szCs w:val="52"/>
      <w:lang w:eastAsia="en-US"/>
    </w:rPr>
  </w:style>
  <w:style w:type="character" w:styleId="HTMLCite">
    <w:name w:val="HTML Cite"/>
    <w:uiPriority w:val="99"/>
    <w:semiHidden/>
    <w:unhideWhenUsed/>
    <w:rsid w:val="00861DD8"/>
    <w:rPr>
      <w:i/>
      <w:iCs/>
    </w:rPr>
  </w:style>
  <w:style w:type="character" w:customStyle="1" w:styleId="apple-converted-space">
    <w:name w:val="apple-converted-space"/>
    <w:rsid w:val="00861DD8"/>
  </w:style>
  <w:style w:type="table" w:styleId="TableGrid">
    <w:name w:val="Table Grid"/>
    <w:basedOn w:val="TableNormal"/>
    <w:uiPriority w:val="59"/>
    <w:rsid w:val="00861D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61DD8"/>
    <w:rPr>
      <w:color w:val="800080"/>
      <w:u w:val="single"/>
    </w:rPr>
  </w:style>
  <w:style w:type="character" w:customStyle="1" w:styleId="sectionsubheaderwhite">
    <w:name w:val="section_subheader_white"/>
    <w:rsid w:val="00861DD8"/>
  </w:style>
  <w:style w:type="character" w:customStyle="1" w:styleId="highwire-citation-authors">
    <w:name w:val="highwire-citation-authors"/>
    <w:rsid w:val="00861DD8"/>
  </w:style>
  <w:style w:type="character" w:customStyle="1" w:styleId="nlm-given-names">
    <w:name w:val="nlm-given-names"/>
    <w:rsid w:val="00861DD8"/>
  </w:style>
  <w:style w:type="character" w:customStyle="1" w:styleId="nlm-surname">
    <w:name w:val="nlm-surname"/>
    <w:rsid w:val="00861DD8"/>
  </w:style>
  <w:style w:type="character" w:customStyle="1" w:styleId="highwire-cite-metadata-journal-title">
    <w:name w:val="highwire-cite-metadata-journal-title"/>
    <w:rsid w:val="00861DD8"/>
  </w:style>
  <w:style w:type="character" w:customStyle="1" w:styleId="highwire-cite-metadata-date">
    <w:name w:val="highwire-cite-metadata-date"/>
    <w:rsid w:val="00861DD8"/>
  </w:style>
  <w:style w:type="character" w:customStyle="1" w:styleId="highwire-cite-metadata-volume">
    <w:name w:val="highwire-cite-metadata-volume"/>
    <w:rsid w:val="00861DD8"/>
  </w:style>
  <w:style w:type="character" w:customStyle="1" w:styleId="label">
    <w:name w:val="label"/>
    <w:rsid w:val="00861DD8"/>
  </w:style>
  <w:style w:type="character" w:customStyle="1" w:styleId="highwire-cite-metadata-issue">
    <w:name w:val="highwire-cite-metadata-issue"/>
    <w:rsid w:val="00861DD8"/>
  </w:style>
  <w:style w:type="character" w:customStyle="1" w:styleId="highwire-cite-metadata-pages">
    <w:name w:val="highwire-cite-metadata-pages"/>
    <w:rsid w:val="00861DD8"/>
  </w:style>
  <w:style w:type="paragraph" w:styleId="HTMLPreformatted">
    <w:name w:val="HTML Preformatted"/>
    <w:basedOn w:val="Normal"/>
    <w:link w:val="HTMLPreformattedChar"/>
    <w:uiPriority w:val="99"/>
    <w:unhideWhenUsed/>
    <w:rsid w:val="0086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lv-LV"/>
    </w:rPr>
  </w:style>
  <w:style w:type="character" w:customStyle="1" w:styleId="HTMLPreformattedChar">
    <w:name w:val="HTML Preformatted Char"/>
    <w:link w:val="HTMLPreformatted"/>
    <w:uiPriority w:val="99"/>
    <w:rsid w:val="00861DD8"/>
    <w:rPr>
      <w:rFonts w:ascii="Courier New" w:eastAsia="Times New Roman" w:hAnsi="Courier New" w:cs="Courier New"/>
    </w:rPr>
  </w:style>
  <w:style w:type="character" w:customStyle="1" w:styleId="separator">
    <w:name w:val="separator"/>
    <w:rsid w:val="00861DD8"/>
  </w:style>
  <w:style w:type="paragraph" w:customStyle="1" w:styleId="MathematicaCellInput">
    <w:name w:val="MathematicaCellInput"/>
    <w:rsid w:val="00861DD8"/>
    <w:pPr>
      <w:autoSpaceDE w:val="0"/>
      <w:autoSpaceDN w:val="0"/>
      <w:adjustRightInd w:val="0"/>
    </w:pPr>
    <w:rPr>
      <w:rFonts w:ascii="Times" w:hAnsi="Times" w:cs="Times"/>
      <w:b/>
      <w:bCs/>
      <w:sz w:val="26"/>
      <w:szCs w:val="26"/>
      <w:lang w:val="lv-LV" w:eastAsia="en-US"/>
    </w:rPr>
  </w:style>
  <w:style w:type="character" w:customStyle="1" w:styleId="MathematicaFormatStandardForm">
    <w:name w:val="MathematicaFormatStandardForm"/>
    <w:uiPriority w:val="99"/>
    <w:rsid w:val="00861DD8"/>
    <w:rPr>
      <w:rFonts w:ascii="Courier" w:hAnsi="Courier" w:cs="Courier"/>
    </w:rPr>
  </w:style>
  <w:style w:type="paragraph" w:customStyle="1" w:styleId="MathematicaCellCode">
    <w:name w:val="MathematicaCellCode"/>
    <w:rsid w:val="00861DD8"/>
    <w:pPr>
      <w:autoSpaceDE w:val="0"/>
      <w:autoSpaceDN w:val="0"/>
      <w:adjustRightInd w:val="0"/>
    </w:pPr>
    <w:rPr>
      <w:rFonts w:ascii="Times" w:hAnsi="Times" w:cs="Times"/>
      <w:b/>
      <w:bCs/>
      <w:sz w:val="24"/>
      <w:szCs w:val="24"/>
      <w:lang w:val="lv-LV" w:eastAsia="en-US"/>
    </w:rPr>
  </w:style>
  <w:style w:type="paragraph" w:styleId="NoSpacing">
    <w:name w:val="No Spacing"/>
    <w:uiPriority w:val="1"/>
    <w:qFormat/>
    <w:rsid w:val="00861DD8"/>
    <w:rPr>
      <w:sz w:val="22"/>
      <w:szCs w:val="22"/>
      <w:lang w:val="lv-LV" w:eastAsia="en-US"/>
    </w:rPr>
  </w:style>
  <w:style w:type="character" w:customStyle="1" w:styleId="MathematicaFormatTextForm">
    <w:name w:val="MathematicaFormatTextForm"/>
    <w:uiPriority w:val="99"/>
    <w:rsid w:val="00861DD8"/>
  </w:style>
  <w:style w:type="character" w:customStyle="1" w:styleId="hps">
    <w:name w:val="hps"/>
    <w:basedOn w:val="DefaultParagraphFont"/>
    <w:rsid w:val="00E41D68"/>
  </w:style>
  <w:style w:type="paragraph" w:customStyle="1" w:styleId="mt-translation1">
    <w:name w:val="mt-translation1"/>
    <w:basedOn w:val="Normal"/>
    <w:rsid w:val="00E41D68"/>
    <w:pPr>
      <w:spacing w:after="0" w:line="240" w:lineRule="auto"/>
    </w:pPr>
    <w:rPr>
      <w:rFonts w:ascii="Segoe UI" w:eastAsia="Times New Roman" w:hAnsi="Segoe UI" w:cs="Segoe UI"/>
      <w:lang w:eastAsia="lv-LV"/>
    </w:rPr>
  </w:style>
  <w:style w:type="character" w:customStyle="1" w:styleId="hpsatn">
    <w:name w:val="hps atn"/>
    <w:basedOn w:val="DefaultParagraphFont"/>
    <w:rsid w:val="00E41D68"/>
    <w:rPr>
      <w:rFonts w:cs="Times New Roman"/>
    </w:rPr>
  </w:style>
  <w:style w:type="character" w:customStyle="1" w:styleId="atn">
    <w:name w:val="atn"/>
    <w:basedOn w:val="DefaultParagraphFont"/>
    <w:rsid w:val="00E41D68"/>
    <w:rPr>
      <w:rFonts w:cs="Times New Roman"/>
    </w:rPr>
  </w:style>
  <w:style w:type="paragraph" w:customStyle="1" w:styleId="PreformattedText">
    <w:name w:val="Preformatted Text"/>
    <w:basedOn w:val="Normal"/>
    <w:rsid w:val="00F1290F"/>
    <w:pPr>
      <w:suppressAutoHyphens/>
      <w:autoSpaceDN w:val="0"/>
      <w:textAlignment w:val="baseline"/>
    </w:pPr>
    <w:rPr>
      <w:kern w:val="3"/>
    </w:rPr>
  </w:style>
  <w:style w:type="paragraph" w:styleId="BodyText">
    <w:name w:val="Body Text"/>
    <w:basedOn w:val="Normal"/>
    <w:link w:val="BodyTextChar"/>
    <w:semiHidden/>
    <w:unhideWhenUsed/>
    <w:rsid w:val="00FA501D"/>
    <w:pPr>
      <w:spacing w:after="0" w:line="48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semiHidden/>
    <w:rsid w:val="00FA501D"/>
    <w:rPr>
      <w:rFonts w:ascii="Times New Roman" w:eastAsia="Times New Roman" w:hAnsi="Times New Roman"/>
      <w:sz w:val="24"/>
      <w:szCs w:val="24"/>
      <w:lang w:val="en-US" w:eastAsia="en-US"/>
    </w:rPr>
  </w:style>
  <w:style w:type="paragraph" w:customStyle="1" w:styleId="Normal2">
    <w:name w:val="Normal2"/>
    <w:basedOn w:val="Normal"/>
    <w:link w:val="Normal2Char"/>
    <w:qFormat/>
    <w:rsid w:val="00851B5B"/>
    <w:pPr>
      <w:spacing w:after="0"/>
      <w:ind w:firstLine="567"/>
      <w:jc w:val="both"/>
    </w:pPr>
    <w:rPr>
      <w:rFonts w:ascii="Times New Roman" w:eastAsiaTheme="minorHAnsi" w:hAnsi="Times New Roman"/>
      <w:sz w:val="24"/>
    </w:rPr>
  </w:style>
  <w:style w:type="character" w:customStyle="1" w:styleId="Normal2Char">
    <w:name w:val="Normal2 Char"/>
    <w:basedOn w:val="DefaultParagraphFont"/>
    <w:link w:val="Normal2"/>
    <w:rsid w:val="00851B5B"/>
    <w:rPr>
      <w:rFonts w:ascii="Times New Roman" w:eastAsiaTheme="minorHAnsi" w:hAnsi="Times New Roman"/>
      <w:sz w:val="24"/>
      <w:szCs w:val="22"/>
      <w:lang w:val="lv-LV" w:eastAsia="en-US"/>
    </w:rPr>
  </w:style>
  <w:style w:type="paragraph" w:styleId="NormalWeb">
    <w:name w:val="Normal (Web)"/>
    <w:basedOn w:val="Normal"/>
    <w:unhideWhenUsed/>
    <w:rsid w:val="00A37E38"/>
    <w:pPr>
      <w:spacing w:before="100" w:beforeAutospacing="1" w:after="100" w:afterAutospacing="1" w:line="240" w:lineRule="auto"/>
    </w:pPr>
    <w:rPr>
      <w:rFonts w:ascii="Times New Roman" w:eastAsia="Times New Roman" w:hAnsi="Times New Roman"/>
      <w:sz w:val="24"/>
      <w:szCs w:val="24"/>
      <w:lang w:val="en-US"/>
    </w:rPr>
  </w:style>
  <w:style w:type="paragraph" w:styleId="Caption">
    <w:name w:val="caption"/>
    <w:basedOn w:val="Normal"/>
    <w:next w:val="Normal"/>
    <w:uiPriority w:val="35"/>
    <w:semiHidden/>
    <w:unhideWhenUsed/>
    <w:qFormat/>
    <w:rsid w:val="00D40AE4"/>
    <w:pPr>
      <w:spacing w:line="240" w:lineRule="auto"/>
      <w:jc w:val="both"/>
    </w:pPr>
    <w:rPr>
      <w:rFonts w:ascii="Times New Roman" w:hAnsi="Times New Roman"/>
      <w:i/>
      <w:iCs/>
      <w:color w:val="1F497D" w:themeColor="text2"/>
      <w:sz w:val="18"/>
      <w:szCs w:val="18"/>
      <w:lang w:val="en-US"/>
    </w:rPr>
  </w:style>
  <w:style w:type="character" w:styleId="Strong">
    <w:name w:val="Strong"/>
    <w:basedOn w:val="DefaultParagraphFont"/>
    <w:uiPriority w:val="22"/>
    <w:qFormat/>
    <w:rsid w:val="005B04AB"/>
    <w:rPr>
      <w:b/>
      <w:bCs/>
    </w:rPr>
  </w:style>
  <w:style w:type="character" w:customStyle="1" w:styleId="FooterChar1">
    <w:name w:val="Footer Char1"/>
    <w:aliases w:val="Rakstz. Char,Char5 Char Char Char1,Char5 Char Char Char Char Char2,Char5 Char Char Char Char1 Char1,Char5 Char Char Char Char Char Char1, Rakstz. Char1, Char5 Char Char1, Char5 Char Char Char Char2, Char5 Char Char Char Char Char"/>
    <w:locked/>
    <w:rsid w:val="00B34E00"/>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2AC"/>
    <w:pPr>
      <w:spacing w:after="200" w:line="276" w:lineRule="auto"/>
    </w:pPr>
    <w:rPr>
      <w:sz w:val="22"/>
      <w:szCs w:val="22"/>
      <w:lang w:val="lv-LV" w:eastAsia="en-US"/>
    </w:rPr>
  </w:style>
  <w:style w:type="paragraph" w:styleId="Heading1">
    <w:name w:val="heading 1"/>
    <w:basedOn w:val="Heading4"/>
    <w:next w:val="Heading2"/>
    <w:link w:val="Heading1Char"/>
    <w:uiPriority w:val="9"/>
    <w:qFormat/>
    <w:rsid w:val="00861DD8"/>
    <w:pPr>
      <w:numPr>
        <w:numId w:val="2"/>
      </w:numPr>
      <w:spacing w:before="480"/>
      <w:outlineLvl w:val="0"/>
    </w:pPr>
    <w:rPr>
      <w:bCs w:val="0"/>
    </w:rPr>
  </w:style>
  <w:style w:type="paragraph" w:styleId="Heading2">
    <w:name w:val="heading 2"/>
    <w:basedOn w:val="Apakvirsraksti"/>
    <w:next w:val="Normal"/>
    <w:link w:val="Heading2Char"/>
    <w:uiPriority w:val="9"/>
    <w:unhideWhenUsed/>
    <w:qFormat/>
    <w:rsid w:val="00861DD8"/>
    <w:pPr>
      <w:keepNext/>
      <w:keepLines/>
      <w:spacing w:before="200"/>
      <w:jc w:val="left"/>
      <w:outlineLvl w:val="1"/>
    </w:pPr>
    <w:rPr>
      <w:rFonts w:eastAsia="Times New Roman"/>
      <w:bCs/>
      <w:sz w:val="24"/>
      <w:szCs w:val="26"/>
    </w:rPr>
  </w:style>
  <w:style w:type="paragraph" w:styleId="Heading3">
    <w:name w:val="heading 3"/>
    <w:basedOn w:val="Apakapakvirsraksti"/>
    <w:next w:val="Normal"/>
    <w:link w:val="Heading3Char"/>
    <w:uiPriority w:val="9"/>
    <w:unhideWhenUsed/>
    <w:qFormat/>
    <w:rsid w:val="00861DD8"/>
    <w:pPr>
      <w:keepNext/>
      <w:keepLines/>
      <w:spacing w:before="200"/>
      <w:outlineLvl w:val="2"/>
    </w:pPr>
    <w:rPr>
      <w:rFonts w:eastAsia="Times New Roman"/>
      <w:bCs/>
      <w:color w:val="000000"/>
    </w:rPr>
  </w:style>
  <w:style w:type="paragraph" w:styleId="Heading4">
    <w:name w:val="heading 4"/>
    <w:basedOn w:val="virsbezsk"/>
    <w:next w:val="Normal"/>
    <w:link w:val="Heading4Char"/>
    <w:uiPriority w:val="9"/>
    <w:unhideWhenUsed/>
    <w:qFormat/>
    <w:rsid w:val="00861DD8"/>
    <w:pPr>
      <w:keepNext/>
      <w:keepLines/>
      <w:spacing w:before="200"/>
      <w:jc w:val="left"/>
      <w:outlineLvl w:val="3"/>
    </w:pPr>
    <w:rPr>
      <w:rFonts w:eastAsia="Times New Roman"/>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69B2"/>
    <w:pPr>
      <w:autoSpaceDE w:val="0"/>
      <w:autoSpaceDN w:val="0"/>
      <w:adjustRightInd w:val="0"/>
    </w:pPr>
    <w:rPr>
      <w:rFonts w:ascii="Times New Roman" w:eastAsia="Times New Roman" w:hAnsi="Times New Roman"/>
      <w:color w:val="000000"/>
      <w:sz w:val="24"/>
      <w:szCs w:val="24"/>
      <w:lang w:val="lv-LV" w:eastAsia="lv-LV"/>
    </w:rPr>
  </w:style>
  <w:style w:type="character" w:customStyle="1" w:styleId="Heading1Char">
    <w:name w:val="Heading 1 Char"/>
    <w:link w:val="Heading1"/>
    <w:uiPriority w:val="9"/>
    <w:rsid w:val="00861DD8"/>
    <w:rPr>
      <w:rFonts w:ascii="Times New Roman" w:eastAsia="Times New Roman" w:hAnsi="Times New Roman"/>
      <w:b/>
      <w:iCs/>
      <w:color w:val="000000"/>
      <w:sz w:val="28"/>
      <w:szCs w:val="28"/>
      <w:lang w:val="lv-LV" w:eastAsia="en-US"/>
    </w:rPr>
  </w:style>
  <w:style w:type="character" w:customStyle="1" w:styleId="Heading2Char">
    <w:name w:val="Heading 2 Char"/>
    <w:link w:val="Heading2"/>
    <w:uiPriority w:val="9"/>
    <w:rsid w:val="00861DD8"/>
    <w:rPr>
      <w:rFonts w:ascii="Times New Roman" w:eastAsia="Times New Roman" w:hAnsi="Times New Roman"/>
      <w:b/>
      <w:bCs/>
      <w:sz w:val="24"/>
      <w:szCs w:val="26"/>
      <w:lang w:val="lv-LV" w:eastAsia="en-US"/>
    </w:rPr>
  </w:style>
  <w:style w:type="character" w:customStyle="1" w:styleId="Heading3Char">
    <w:name w:val="Heading 3 Char"/>
    <w:link w:val="Heading3"/>
    <w:uiPriority w:val="9"/>
    <w:rsid w:val="00861DD8"/>
    <w:rPr>
      <w:rFonts w:ascii="Times New Roman" w:eastAsia="Times New Roman" w:hAnsi="Times New Roman"/>
      <w:b/>
      <w:bCs/>
      <w:color w:val="000000"/>
      <w:sz w:val="24"/>
      <w:szCs w:val="24"/>
      <w:lang w:val="lv-LV" w:eastAsia="en-US"/>
    </w:rPr>
  </w:style>
  <w:style w:type="character" w:customStyle="1" w:styleId="Heading4Char">
    <w:name w:val="Heading 4 Char"/>
    <w:link w:val="Heading4"/>
    <w:uiPriority w:val="9"/>
    <w:rsid w:val="00861DD8"/>
    <w:rPr>
      <w:rFonts w:ascii="Times New Roman" w:eastAsia="Times New Roman" w:hAnsi="Times New Roman"/>
      <w:b/>
      <w:bCs/>
      <w:iCs/>
      <w:color w:val="000000"/>
      <w:sz w:val="28"/>
      <w:szCs w:val="28"/>
      <w:lang w:eastAsia="en-US"/>
    </w:rPr>
  </w:style>
  <w:style w:type="paragraph" w:styleId="Header">
    <w:name w:val="header"/>
    <w:basedOn w:val="Normal"/>
    <w:link w:val="HeaderChar"/>
    <w:uiPriority w:val="99"/>
    <w:unhideWhenUsed/>
    <w:rsid w:val="00861DD8"/>
    <w:pPr>
      <w:tabs>
        <w:tab w:val="center" w:pos="4153"/>
        <w:tab w:val="right" w:pos="8306"/>
      </w:tabs>
      <w:spacing w:after="0" w:line="240" w:lineRule="auto"/>
      <w:jc w:val="both"/>
    </w:pPr>
    <w:rPr>
      <w:rFonts w:ascii="Times New Roman" w:hAnsi="Times New Roman"/>
      <w:sz w:val="24"/>
    </w:rPr>
  </w:style>
  <w:style w:type="character" w:customStyle="1" w:styleId="HeaderChar">
    <w:name w:val="Header Char"/>
    <w:link w:val="Header"/>
    <w:uiPriority w:val="99"/>
    <w:rsid w:val="00861DD8"/>
    <w:rPr>
      <w:rFonts w:ascii="Times New Roman" w:hAnsi="Times New Roman"/>
      <w:sz w:val="24"/>
      <w:szCs w:val="22"/>
      <w:lang w:eastAsia="en-US"/>
    </w:rPr>
  </w:style>
  <w:style w:type="paragraph" w:styleId="Footer">
    <w:name w:val="footer"/>
    <w:aliases w:val="Rakstz.,Char5 Char Char,Char5 Char Char Char Char,Char5 Char Char Char Char1,Char5 Char Char Char Char Char, Rakstz., Char5 Char, Char5 Char Char Char, Char5 Char Char Char Char,Char5 C,Char5 Cha,Footer1,Char5 Char,Char5 Char Char Char"/>
    <w:basedOn w:val="Normal"/>
    <w:link w:val="FooterChar"/>
    <w:unhideWhenUsed/>
    <w:rsid w:val="00861DD8"/>
    <w:pPr>
      <w:tabs>
        <w:tab w:val="center" w:pos="4153"/>
        <w:tab w:val="right" w:pos="8306"/>
      </w:tabs>
      <w:spacing w:after="0" w:line="240" w:lineRule="auto"/>
      <w:jc w:val="both"/>
    </w:pPr>
    <w:rPr>
      <w:rFonts w:ascii="Times New Roman" w:hAnsi="Times New Roman"/>
      <w:sz w:val="24"/>
    </w:rPr>
  </w:style>
  <w:style w:type="character" w:customStyle="1" w:styleId="FooterChar">
    <w:name w:val="Footer Char"/>
    <w:aliases w:val="Rakstz. Char1,Char5 Char Char Char2,Char5 Char Char Char Char Char1,Char5 Char Char Char Char1 Char,Char5 Char Char Char Char Char Char, Rakstz. Char, Char5 Char Char, Char5 Char Char Char Char1, Char5 Char Char Char Char Char1,Char5 C Char"/>
    <w:link w:val="Footer"/>
    <w:uiPriority w:val="99"/>
    <w:rsid w:val="00861DD8"/>
    <w:rPr>
      <w:rFonts w:ascii="Times New Roman" w:hAnsi="Times New Roman"/>
      <w:sz w:val="24"/>
      <w:szCs w:val="22"/>
      <w:lang w:eastAsia="en-US"/>
    </w:rPr>
  </w:style>
  <w:style w:type="paragraph" w:styleId="ListParagraph">
    <w:name w:val="List Paragraph"/>
    <w:basedOn w:val="Normal"/>
    <w:link w:val="ListParagraphChar"/>
    <w:uiPriority w:val="34"/>
    <w:qFormat/>
    <w:rsid w:val="00861DD8"/>
    <w:pPr>
      <w:ind w:left="720"/>
      <w:contextualSpacing/>
      <w:jc w:val="both"/>
    </w:pPr>
    <w:rPr>
      <w:rFonts w:ascii="Times New Roman" w:hAnsi="Times New Roman"/>
      <w:sz w:val="24"/>
    </w:rPr>
  </w:style>
  <w:style w:type="paragraph" w:styleId="TOC1">
    <w:name w:val="toc 1"/>
    <w:basedOn w:val="Normal"/>
    <w:next w:val="Normal"/>
    <w:link w:val="TOC1Char"/>
    <w:autoRedefine/>
    <w:uiPriority w:val="39"/>
    <w:unhideWhenUsed/>
    <w:qFormat/>
    <w:rsid w:val="00861DD8"/>
    <w:pPr>
      <w:tabs>
        <w:tab w:val="left" w:pos="440"/>
        <w:tab w:val="right" w:leader="dot" w:pos="8296"/>
      </w:tabs>
      <w:spacing w:after="0" w:line="360" w:lineRule="auto"/>
      <w:jc w:val="both"/>
    </w:pPr>
    <w:rPr>
      <w:rFonts w:ascii="Times" w:hAnsi="Times"/>
      <w:b/>
      <w:sz w:val="24"/>
      <w:szCs w:val="28"/>
    </w:rPr>
  </w:style>
  <w:style w:type="paragraph" w:styleId="TOC2">
    <w:name w:val="toc 2"/>
    <w:basedOn w:val="Normal"/>
    <w:next w:val="Normal"/>
    <w:autoRedefine/>
    <w:uiPriority w:val="39"/>
    <w:unhideWhenUsed/>
    <w:qFormat/>
    <w:rsid w:val="00861DD8"/>
    <w:pPr>
      <w:spacing w:after="100"/>
      <w:ind w:left="220"/>
      <w:jc w:val="both"/>
    </w:pPr>
    <w:rPr>
      <w:rFonts w:ascii="Times New Roman" w:hAnsi="Times New Roman"/>
      <w:sz w:val="24"/>
    </w:rPr>
  </w:style>
  <w:style w:type="paragraph" w:styleId="TOC3">
    <w:name w:val="toc 3"/>
    <w:basedOn w:val="Normal"/>
    <w:next w:val="Normal"/>
    <w:autoRedefine/>
    <w:uiPriority w:val="39"/>
    <w:unhideWhenUsed/>
    <w:qFormat/>
    <w:rsid w:val="00861DD8"/>
    <w:pPr>
      <w:spacing w:after="100"/>
      <w:ind w:left="440"/>
      <w:jc w:val="both"/>
    </w:pPr>
    <w:rPr>
      <w:rFonts w:ascii="Times New Roman" w:hAnsi="Times New Roman"/>
      <w:sz w:val="24"/>
    </w:rPr>
  </w:style>
  <w:style w:type="paragraph" w:styleId="BalloonText">
    <w:name w:val="Balloon Text"/>
    <w:basedOn w:val="Normal"/>
    <w:link w:val="BalloonTextChar"/>
    <w:uiPriority w:val="99"/>
    <w:semiHidden/>
    <w:unhideWhenUsed/>
    <w:rsid w:val="00861DD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semiHidden/>
    <w:rsid w:val="00861DD8"/>
    <w:rPr>
      <w:rFonts w:ascii="Tahoma" w:hAnsi="Tahoma" w:cs="Tahoma"/>
      <w:sz w:val="16"/>
      <w:szCs w:val="16"/>
      <w:lang w:eastAsia="en-US"/>
    </w:rPr>
  </w:style>
  <w:style w:type="character" w:styleId="PlaceholderText">
    <w:name w:val="Placeholder Text"/>
    <w:uiPriority w:val="99"/>
    <w:semiHidden/>
    <w:rsid w:val="00861DD8"/>
    <w:rPr>
      <w:color w:val="808080"/>
    </w:rPr>
  </w:style>
  <w:style w:type="paragraph" w:styleId="EndnoteText">
    <w:name w:val="endnote text"/>
    <w:basedOn w:val="Normal"/>
    <w:link w:val="EndnoteTextChar"/>
    <w:uiPriority w:val="99"/>
    <w:unhideWhenUsed/>
    <w:rsid w:val="00861DD8"/>
    <w:pPr>
      <w:spacing w:after="0" w:line="240" w:lineRule="auto"/>
      <w:jc w:val="both"/>
    </w:pPr>
    <w:rPr>
      <w:rFonts w:ascii="Times New Roman" w:hAnsi="Times New Roman"/>
      <w:sz w:val="20"/>
      <w:szCs w:val="20"/>
    </w:rPr>
  </w:style>
  <w:style w:type="character" w:customStyle="1" w:styleId="EndnoteTextChar">
    <w:name w:val="Endnote Text Char"/>
    <w:link w:val="EndnoteText"/>
    <w:uiPriority w:val="99"/>
    <w:rsid w:val="00861DD8"/>
    <w:rPr>
      <w:rFonts w:ascii="Times New Roman" w:hAnsi="Times New Roman"/>
      <w:lang w:eastAsia="en-US"/>
    </w:rPr>
  </w:style>
  <w:style w:type="character" w:styleId="EndnoteReference">
    <w:name w:val="endnote reference"/>
    <w:uiPriority w:val="99"/>
    <w:semiHidden/>
    <w:unhideWhenUsed/>
    <w:rsid w:val="00861DD8"/>
    <w:rPr>
      <w:vertAlign w:val="superscript"/>
    </w:rPr>
  </w:style>
  <w:style w:type="character" w:styleId="CommentReference">
    <w:name w:val="annotation reference"/>
    <w:uiPriority w:val="99"/>
    <w:semiHidden/>
    <w:unhideWhenUsed/>
    <w:rsid w:val="00861DD8"/>
    <w:rPr>
      <w:sz w:val="16"/>
      <w:szCs w:val="16"/>
    </w:rPr>
  </w:style>
  <w:style w:type="paragraph" w:styleId="CommentText">
    <w:name w:val="annotation text"/>
    <w:basedOn w:val="Normal"/>
    <w:link w:val="CommentTextChar"/>
    <w:uiPriority w:val="99"/>
    <w:semiHidden/>
    <w:unhideWhenUsed/>
    <w:rsid w:val="00861DD8"/>
    <w:pPr>
      <w:spacing w:line="240" w:lineRule="auto"/>
      <w:jc w:val="both"/>
    </w:pPr>
    <w:rPr>
      <w:rFonts w:ascii="Times New Roman" w:hAnsi="Times New Roman"/>
      <w:sz w:val="20"/>
      <w:szCs w:val="20"/>
    </w:rPr>
  </w:style>
  <w:style w:type="character" w:customStyle="1" w:styleId="CommentTextChar">
    <w:name w:val="Comment Text Char"/>
    <w:link w:val="CommentText"/>
    <w:uiPriority w:val="99"/>
    <w:semiHidden/>
    <w:rsid w:val="00861DD8"/>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61DD8"/>
    <w:rPr>
      <w:b/>
      <w:bCs/>
    </w:rPr>
  </w:style>
  <w:style w:type="character" w:customStyle="1" w:styleId="CommentSubjectChar">
    <w:name w:val="Comment Subject Char"/>
    <w:link w:val="CommentSubject"/>
    <w:uiPriority w:val="99"/>
    <w:semiHidden/>
    <w:rsid w:val="00861DD8"/>
    <w:rPr>
      <w:rFonts w:ascii="Times New Roman" w:hAnsi="Times New Roman"/>
      <w:b/>
      <w:bCs/>
      <w:lang w:eastAsia="en-US"/>
    </w:rPr>
  </w:style>
  <w:style w:type="character" w:styleId="Hyperlink">
    <w:name w:val="Hyperlink"/>
    <w:unhideWhenUsed/>
    <w:rsid w:val="00861DD8"/>
    <w:rPr>
      <w:color w:val="0000FF"/>
      <w:u w:val="single"/>
    </w:rPr>
  </w:style>
  <w:style w:type="paragraph" w:customStyle="1" w:styleId="Virsraksti">
    <w:name w:val="Virsraksti"/>
    <w:basedOn w:val="virsbezsk"/>
    <w:link w:val="VirsrakstiChar"/>
    <w:qFormat/>
    <w:rsid w:val="00861DD8"/>
    <w:pPr>
      <w:spacing w:line="240" w:lineRule="auto"/>
      <w:ind w:right="113"/>
      <w:jc w:val="left"/>
    </w:pPr>
  </w:style>
  <w:style w:type="paragraph" w:customStyle="1" w:styleId="Apakvirsraksti">
    <w:name w:val="Apakšvirsraksti"/>
    <w:basedOn w:val="ListParagraph"/>
    <w:link w:val="ApakvirsrakstiChar"/>
    <w:qFormat/>
    <w:rsid w:val="00861DD8"/>
    <w:pPr>
      <w:numPr>
        <w:ilvl w:val="1"/>
        <w:numId w:val="1"/>
      </w:numPr>
      <w:spacing w:after="0" w:line="360" w:lineRule="auto"/>
      <w:ind w:left="890" w:right="113"/>
      <w:jc w:val="center"/>
    </w:pPr>
    <w:rPr>
      <w:b/>
      <w:sz w:val="28"/>
      <w:szCs w:val="28"/>
    </w:rPr>
  </w:style>
  <w:style w:type="character" w:customStyle="1" w:styleId="ListParagraphChar">
    <w:name w:val="List Paragraph Char"/>
    <w:link w:val="ListParagraph"/>
    <w:uiPriority w:val="34"/>
    <w:rsid w:val="00861DD8"/>
    <w:rPr>
      <w:rFonts w:ascii="Times New Roman" w:hAnsi="Times New Roman"/>
      <w:sz w:val="24"/>
      <w:szCs w:val="22"/>
      <w:lang w:eastAsia="en-US"/>
    </w:rPr>
  </w:style>
  <w:style w:type="character" w:customStyle="1" w:styleId="VirsrakstiChar">
    <w:name w:val="Virsraksti Char"/>
    <w:link w:val="Virsraksti"/>
    <w:rsid w:val="00861DD8"/>
    <w:rPr>
      <w:rFonts w:ascii="Times New Roman" w:hAnsi="Times New Roman"/>
      <w:b/>
      <w:sz w:val="28"/>
      <w:szCs w:val="28"/>
      <w:lang w:eastAsia="en-US"/>
    </w:rPr>
  </w:style>
  <w:style w:type="paragraph" w:customStyle="1" w:styleId="Apakapakvirsraksti">
    <w:name w:val="Apakšapakšvirsraksti"/>
    <w:basedOn w:val="ListParagraph"/>
    <w:link w:val="ApakapakvirsrakstiChar"/>
    <w:qFormat/>
    <w:rsid w:val="00861DD8"/>
    <w:pPr>
      <w:numPr>
        <w:ilvl w:val="2"/>
        <w:numId w:val="1"/>
      </w:numPr>
      <w:spacing w:after="0" w:line="360" w:lineRule="auto"/>
      <w:ind w:left="890" w:right="113"/>
    </w:pPr>
    <w:rPr>
      <w:b/>
      <w:szCs w:val="24"/>
    </w:rPr>
  </w:style>
  <w:style w:type="character" w:customStyle="1" w:styleId="ApakvirsrakstiChar">
    <w:name w:val="Apakšvirsraksti Char"/>
    <w:link w:val="Apakvirsraksti"/>
    <w:rsid w:val="00861DD8"/>
    <w:rPr>
      <w:rFonts w:ascii="Times New Roman" w:hAnsi="Times New Roman"/>
      <w:b/>
      <w:sz w:val="28"/>
      <w:szCs w:val="28"/>
      <w:lang w:val="lv-LV" w:eastAsia="en-US"/>
    </w:rPr>
  </w:style>
  <w:style w:type="paragraph" w:customStyle="1" w:styleId="apakapakapakvirsraksti">
    <w:name w:val="apakšapakšapakšvirsraksti"/>
    <w:basedOn w:val="ListParagraph"/>
    <w:link w:val="apakapakapakvirsrakstiChar"/>
    <w:qFormat/>
    <w:rsid w:val="00861DD8"/>
    <w:pPr>
      <w:numPr>
        <w:ilvl w:val="3"/>
        <w:numId w:val="1"/>
      </w:numPr>
      <w:spacing w:after="0" w:line="360" w:lineRule="auto"/>
      <w:ind w:left="1247" w:right="113" w:hanging="1077"/>
    </w:pPr>
    <w:rPr>
      <w:b/>
      <w:szCs w:val="24"/>
    </w:rPr>
  </w:style>
  <w:style w:type="character" w:customStyle="1" w:styleId="ApakapakvirsrakstiChar">
    <w:name w:val="Apakšapakšvirsraksti Char"/>
    <w:link w:val="Apakapakvirsraksti"/>
    <w:rsid w:val="00861DD8"/>
    <w:rPr>
      <w:rFonts w:ascii="Times New Roman" w:hAnsi="Times New Roman"/>
      <w:b/>
      <w:sz w:val="24"/>
      <w:szCs w:val="24"/>
      <w:lang w:val="lv-LV" w:eastAsia="en-US"/>
    </w:rPr>
  </w:style>
  <w:style w:type="character" w:customStyle="1" w:styleId="apakapakapakvirsrakstiChar">
    <w:name w:val="apakšapakšapakšvirsraksti Char"/>
    <w:link w:val="apakapakapakvirsraksti"/>
    <w:rsid w:val="00861DD8"/>
    <w:rPr>
      <w:rFonts w:ascii="Times New Roman" w:hAnsi="Times New Roman"/>
      <w:b/>
      <w:sz w:val="24"/>
      <w:szCs w:val="24"/>
      <w:lang w:val="lv-LV" w:eastAsia="en-US"/>
    </w:rPr>
  </w:style>
  <w:style w:type="paragraph" w:styleId="TOC4">
    <w:name w:val="toc 4"/>
    <w:basedOn w:val="Normal"/>
    <w:next w:val="Normal"/>
    <w:autoRedefine/>
    <w:uiPriority w:val="39"/>
    <w:unhideWhenUsed/>
    <w:rsid w:val="00861DD8"/>
    <w:pPr>
      <w:spacing w:after="100"/>
      <w:ind w:left="660"/>
      <w:jc w:val="both"/>
    </w:pPr>
    <w:rPr>
      <w:rFonts w:ascii="Times New Roman" w:hAnsi="Times New Roman"/>
      <w:sz w:val="24"/>
    </w:rPr>
  </w:style>
  <w:style w:type="paragraph" w:customStyle="1" w:styleId="virsbezsk">
    <w:name w:val="virs bez sk"/>
    <w:basedOn w:val="TOC1"/>
    <w:link w:val="virsbezskChar"/>
    <w:qFormat/>
    <w:rsid w:val="00861DD8"/>
    <w:pPr>
      <w:jc w:val="center"/>
    </w:pPr>
    <w:rPr>
      <w:rFonts w:ascii="Times New Roman" w:hAnsi="Times New Roman"/>
      <w:sz w:val="28"/>
    </w:rPr>
  </w:style>
  <w:style w:type="paragraph" w:styleId="FootnoteText">
    <w:name w:val="footnote text"/>
    <w:basedOn w:val="Normal"/>
    <w:link w:val="FootnoteTextChar"/>
    <w:uiPriority w:val="99"/>
    <w:semiHidden/>
    <w:unhideWhenUsed/>
    <w:rsid w:val="00861DD8"/>
    <w:pPr>
      <w:spacing w:after="0" w:line="240" w:lineRule="auto"/>
      <w:jc w:val="both"/>
    </w:pPr>
    <w:rPr>
      <w:rFonts w:ascii="Times New Roman" w:hAnsi="Times New Roman"/>
      <w:sz w:val="20"/>
      <w:szCs w:val="20"/>
    </w:rPr>
  </w:style>
  <w:style w:type="character" w:customStyle="1" w:styleId="FootnoteTextChar">
    <w:name w:val="Footnote Text Char"/>
    <w:link w:val="FootnoteText"/>
    <w:uiPriority w:val="99"/>
    <w:semiHidden/>
    <w:rsid w:val="00861DD8"/>
    <w:rPr>
      <w:rFonts w:ascii="Times New Roman" w:hAnsi="Times New Roman"/>
      <w:lang w:eastAsia="en-US"/>
    </w:rPr>
  </w:style>
  <w:style w:type="character" w:customStyle="1" w:styleId="TOC1Char">
    <w:name w:val="TOC 1 Char"/>
    <w:link w:val="TOC1"/>
    <w:uiPriority w:val="39"/>
    <w:rsid w:val="00861DD8"/>
    <w:rPr>
      <w:rFonts w:ascii="Times" w:hAnsi="Times"/>
      <w:b/>
      <w:sz w:val="24"/>
      <w:szCs w:val="28"/>
      <w:lang w:eastAsia="en-US"/>
    </w:rPr>
  </w:style>
  <w:style w:type="character" w:customStyle="1" w:styleId="virsbezskChar">
    <w:name w:val="virs bez sk Char"/>
    <w:link w:val="virsbezsk"/>
    <w:rsid w:val="00861DD8"/>
    <w:rPr>
      <w:rFonts w:ascii="Times New Roman" w:hAnsi="Times New Roman"/>
      <w:b/>
      <w:sz w:val="28"/>
      <w:szCs w:val="28"/>
      <w:lang w:eastAsia="en-US"/>
    </w:rPr>
  </w:style>
  <w:style w:type="paragraph" w:styleId="TOC5">
    <w:name w:val="toc 5"/>
    <w:basedOn w:val="Normal"/>
    <w:next w:val="Normal"/>
    <w:autoRedefine/>
    <w:uiPriority w:val="39"/>
    <w:semiHidden/>
    <w:unhideWhenUsed/>
    <w:rsid w:val="00861DD8"/>
    <w:pPr>
      <w:spacing w:after="100"/>
      <w:ind w:left="880"/>
      <w:jc w:val="both"/>
    </w:pPr>
    <w:rPr>
      <w:rFonts w:ascii="Times New Roman" w:hAnsi="Times New Roman"/>
      <w:sz w:val="24"/>
    </w:rPr>
  </w:style>
  <w:style w:type="character" w:styleId="FootnoteReference">
    <w:name w:val="footnote reference"/>
    <w:uiPriority w:val="99"/>
    <w:semiHidden/>
    <w:unhideWhenUsed/>
    <w:rsid w:val="00861DD8"/>
    <w:rPr>
      <w:vertAlign w:val="superscript"/>
    </w:rPr>
  </w:style>
  <w:style w:type="paragraph" w:customStyle="1" w:styleId="bakateksts">
    <w:name w:val="baka teksts"/>
    <w:basedOn w:val="virsbezsk"/>
    <w:link w:val="bakatekstsChar"/>
    <w:qFormat/>
    <w:rsid w:val="00861DD8"/>
    <w:pPr>
      <w:ind w:left="170" w:right="113"/>
      <w:jc w:val="left"/>
    </w:pPr>
    <w:rPr>
      <w:b w:val="0"/>
      <w:sz w:val="24"/>
      <w:szCs w:val="24"/>
    </w:rPr>
  </w:style>
  <w:style w:type="paragraph" w:customStyle="1" w:styleId="attli">
    <w:name w:val="attēli"/>
    <w:basedOn w:val="ListParagraph"/>
    <w:link w:val="attliChar"/>
    <w:qFormat/>
    <w:rsid w:val="00861DD8"/>
    <w:pPr>
      <w:ind w:left="0"/>
    </w:pPr>
    <w:rPr>
      <w:szCs w:val="24"/>
    </w:rPr>
  </w:style>
  <w:style w:type="character" w:customStyle="1" w:styleId="bakatekstsChar">
    <w:name w:val="baka teksts Char"/>
    <w:link w:val="bakateksts"/>
    <w:rsid w:val="00861DD8"/>
    <w:rPr>
      <w:rFonts w:ascii="Times New Roman" w:hAnsi="Times New Roman"/>
      <w:sz w:val="24"/>
      <w:szCs w:val="24"/>
      <w:lang w:eastAsia="en-US"/>
    </w:rPr>
  </w:style>
  <w:style w:type="character" w:customStyle="1" w:styleId="attliChar">
    <w:name w:val="attēli Char"/>
    <w:link w:val="attli"/>
    <w:rsid w:val="00861DD8"/>
    <w:rPr>
      <w:rFonts w:ascii="Times New Roman" w:hAnsi="Times New Roman"/>
      <w:sz w:val="24"/>
      <w:szCs w:val="24"/>
      <w:lang w:eastAsia="en-US"/>
    </w:rPr>
  </w:style>
  <w:style w:type="paragraph" w:styleId="TOCHeading">
    <w:name w:val="TOC Heading"/>
    <w:basedOn w:val="Heading1"/>
    <w:next w:val="Normal"/>
    <w:uiPriority w:val="39"/>
    <w:unhideWhenUsed/>
    <w:qFormat/>
    <w:rsid w:val="00861DD8"/>
    <w:pPr>
      <w:outlineLvl w:val="9"/>
    </w:pPr>
    <w:rPr>
      <w:lang w:val="en-US" w:eastAsia="ja-JP"/>
    </w:rPr>
  </w:style>
  <w:style w:type="paragraph" w:styleId="Title">
    <w:name w:val="Title"/>
    <w:basedOn w:val="Normal"/>
    <w:next w:val="Normal"/>
    <w:link w:val="TitleChar"/>
    <w:uiPriority w:val="10"/>
    <w:qFormat/>
    <w:rsid w:val="00861DD8"/>
    <w:pPr>
      <w:pBdr>
        <w:bottom w:val="single" w:sz="8" w:space="4" w:color="4F81BD"/>
      </w:pBdr>
      <w:spacing w:after="300" w:line="240" w:lineRule="auto"/>
      <w:contextualSpacing/>
      <w:jc w:val="both"/>
    </w:pPr>
    <w:rPr>
      <w:rFonts w:ascii="Cambria" w:eastAsia="Times New Roman" w:hAnsi="Cambria"/>
      <w:color w:val="17365D"/>
      <w:spacing w:val="5"/>
      <w:kern w:val="28"/>
      <w:sz w:val="52"/>
      <w:szCs w:val="52"/>
    </w:rPr>
  </w:style>
  <w:style w:type="character" w:customStyle="1" w:styleId="TitleChar">
    <w:name w:val="Title Char"/>
    <w:link w:val="Title"/>
    <w:uiPriority w:val="10"/>
    <w:rsid w:val="00861DD8"/>
    <w:rPr>
      <w:rFonts w:ascii="Cambria" w:eastAsia="Times New Roman" w:hAnsi="Cambria"/>
      <w:color w:val="17365D"/>
      <w:spacing w:val="5"/>
      <w:kern w:val="28"/>
      <w:sz w:val="52"/>
      <w:szCs w:val="52"/>
      <w:lang w:eastAsia="en-US"/>
    </w:rPr>
  </w:style>
  <w:style w:type="character" w:styleId="HTMLCite">
    <w:name w:val="HTML Cite"/>
    <w:uiPriority w:val="99"/>
    <w:semiHidden/>
    <w:unhideWhenUsed/>
    <w:rsid w:val="00861DD8"/>
    <w:rPr>
      <w:i/>
      <w:iCs/>
    </w:rPr>
  </w:style>
  <w:style w:type="character" w:customStyle="1" w:styleId="apple-converted-space">
    <w:name w:val="apple-converted-space"/>
    <w:rsid w:val="00861DD8"/>
  </w:style>
  <w:style w:type="table" w:styleId="TableGrid">
    <w:name w:val="Table Grid"/>
    <w:basedOn w:val="TableNormal"/>
    <w:uiPriority w:val="59"/>
    <w:rsid w:val="00861D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61DD8"/>
    <w:rPr>
      <w:color w:val="800080"/>
      <w:u w:val="single"/>
    </w:rPr>
  </w:style>
  <w:style w:type="character" w:customStyle="1" w:styleId="sectionsubheaderwhite">
    <w:name w:val="section_subheader_white"/>
    <w:rsid w:val="00861DD8"/>
  </w:style>
  <w:style w:type="character" w:customStyle="1" w:styleId="highwire-citation-authors">
    <w:name w:val="highwire-citation-authors"/>
    <w:rsid w:val="00861DD8"/>
  </w:style>
  <w:style w:type="character" w:customStyle="1" w:styleId="nlm-given-names">
    <w:name w:val="nlm-given-names"/>
    <w:rsid w:val="00861DD8"/>
  </w:style>
  <w:style w:type="character" w:customStyle="1" w:styleId="nlm-surname">
    <w:name w:val="nlm-surname"/>
    <w:rsid w:val="00861DD8"/>
  </w:style>
  <w:style w:type="character" w:customStyle="1" w:styleId="highwire-cite-metadata-journal-title">
    <w:name w:val="highwire-cite-metadata-journal-title"/>
    <w:rsid w:val="00861DD8"/>
  </w:style>
  <w:style w:type="character" w:customStyle="1" w:styleId="highwire-cite-metadata-date">
    <w:name w:val="highwire-cite-metadata-date"/>
    <w:rsid w:val="00861DD8"/>
  </w:style>
  <w:style w:type="character" w:customStyle="1" w:styleId="highwire-cite-metadata-volume">
    <w:name w:val="highwire-cite-metadata-volume"/>
    <w:rsid w:val="00861DD8"/>
  </w:style>
  <w:style w:type="character" w:customStyle="1" w:styleId="label">
    <w:name w:val="label"/>
    <w:rsid w:val="00861DD8"/>
  </w:style>
  <w:style w:type="character" w:customStyle="1" w:styleId="highwire-cite-metadata-issue">
    <w:name w:val="highwire-cite-metadata-issue"/>
    <w:rsid w:val="00861DD8"/>
  </w:style>
  <w:style w:type="character" w:customStyle="1" w:styleId="highwire-cite-metadata-pages">
    <w:name w:val="highwire-cite-metadata-pages"/>
    <w:rsid w:val="00861DD8"/>
  </w:style>
  <w:style w:type="paragraph" w:styleId="HTMLPreformatted">
    <w:name w:val="HTML Preformatted"/>
    <w:basedOn w:val="Normal"/>
    <w:link w:val="HTMLPreformattedChar"/>
    <w:uiPriority w:val="99"/>
    <w:unhideWhenUsed/>
    <w:rsid w:val="0086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lv-LV"/>
    </w:rPr>
  </w:style>
  <w:style w:type="character" w:customStyle="1" w:styleId="HTMLPreformattedChar">
    <w:name w:val="HTML Preformatted Char"/>
    <w:link w:val="HTMLPreformatted"/>
    <w:uiPriority w:val="99"/>
    <w:rsid w:val="00861DD8"/>
    <w:rPr>
      <w:rFonts w:ascii="Courier New" w:eastAsia="Times New Roman" w:hAnsi="Courier New" w:cs="Courier New"/>
    </w:rPr>
  </w:style>
  <w:style w:type="character" w:customStyle="1" w:styleId="separator">
    <w:name w:val="separator"/>
    <w:rsid w:val="00861DD8"/>
  </w:style>
  <w:style w:type="paragraph" w:customStyle="1" w:styleId="MathematicaCellInput">
    <w:name w:val="MathematicaCellInput"/>
    <w:rsid w:val="00861DD8"/>
    <w:pPr>
      <w:autoSpaceDE w:val="0"/>
      <w:autoSpaceDN w:val="0"/>
      <w:adjustRightInd w:val="0"/>
    </w:pPr>
    <w:rPr>
      <w:rFonts w:ascii="Times" w:hAnsi="Times" w:cs="Times"/>
      <w:b/>
      <w:bCs/>
      <w:sz w:val="26"/>
      <w:szCs w:val="26"/>
      <w:lang w:val="lv-LV" w:eastAsia="en-US"/>
    </w:rPr>
  </w:style>
  <w:style w:type="character" w:customStyle="1" w:styleId="MathematicaFormatStandardForm">
    <w:name w:val="MathematicaFormatStandardForm"/>
    <w:uiPriority w:val="99"/>
    <w:rsid w:val="00861DD8"/>
    <w:rPr>
      <w:rFonts w:ascii="Courier" w:hAnsi="Courier" w:cs="Courier"/>
    </w:rPr>
  </w:style>
  <w:style w:type="paragraph" w:customStyle="1" w:styleId="MathematicaCellCode">
    <w:name w:val="MathematicaCellCode"/>
    <w:rsid w:val="00861DD8"/>
    <w:pPr>
      <w:autoSpaceDE w:val="0"/>
      <w:autoSpaceDN w:val="0"/>
      <w:adjustRightInd w:val="0"/>
    </w:pPr>
    <w:rPr>
      <w:rFonts w:ascii="Times" w:hAnsi="Times" w:cs="Times"/>
      <w:b/>
      <w:bCs/>
      <w:sz w:val="24"/>
      <w:szCs w:val="24"/>
      <w:lang w:val="lv-LV" w:eastAsia="en-US"/>
    </w:rPr>
  </w:style>
  <w:style w:type="paragraph" w:styleId="NoSpacing">
    <w:name w:val="No Spacing"/>
    <w:uiPriority w:val="1"/>
    <w:qFormat/>
    <w:rsid w:val="00861DD8"/>
    <w:rPr>
      <w:sz w:val="22"/>
      <w:szCs w:val="22"/>
      <w:lang w:val="lv-LV" w:eastAsia="en-US"/>
    </w:rPr>
  </w:style>
  <w:style w:type="character" w:customStyle="1" w:styleId="MathematicaFormatTextForm">
    <w:name w:val="MathematicaFormatTextForm"/>
    <w:uiPriority w:val="99"/>
    <w:rsid w:val="00861DD8"/>
  </w:style>
  <w:style w:type="character" w:customStyle="1" w:styleId="hps">
    <w:name w:val="hps"/>
    <w:basedOn w:val="DefaultParagraphFont"/>
    <w:rsid w:val="00E41D68"/>
  </w:style>
  <w:style w:type="paragraph" w:customStyle="1" w:styleId="mt-translation1">
    <w:name w:val="mt-translation1"/>
    <w:basedOn w:val="Normal"/>
    <w:rsid w:val="00E41D68"/>
    <w:pPr>
      <w:spacing w:after="0" w:line="240" w:lineRule="auto"/>
    </w:pPr>
    <w:rPr>
      <w:rFonts w:ascii="Segoe UI" w:eastAsia="Times New Roman" w:hAnsi="Segoe UI" w:cs="Segoe UI"/>
      <w:lang w:eastAsia="lv-LV"/>
    </w:rPr>
  </w:style>
  <w:style w:type="character" w:customStyle="1" w:styleId="hpsatn">
    <w:name w:val="hps atn"/>
    <w:basedOn w:val="DefaultParagraphFont"/>
    <w:rsid w:val="00E41D68"/>
    <w:rPr>
      <w:rFonts w:cs="Times New Roman"/>
    </w:rPr>
  </w:style>
  <w:style w:type="character" w:customStyle="1" w:styleId="atn">
    <w:name w:val="atn"/>
    <w:basedOn w:val="DefaultParagraphFont"/>
    <w:rsid w:val="00E41D68"/>
    <w:rPr>
      <w:rFonts w:cs="Times New Roman"/>
    </w:rPr>
  </w:style>
  <w:style w:type="paragraph" w:customStyle="1" w:styleId="PreformattedText">
    <w:name w:val="Preformatted Text"/>
    <w:basedOn w:val="Normal"/>
    <w:rsid w:val="00F1290F"/>
    <w:pPr>
      <w:suppressAutoHyphens/>
      <w:autoSpaceDN w:val="0"/>
      <w:textAlignment w:val="baseline"/>
    </w:pPr>
    <w:rPr>
      <w:kern w:val="3"/>
    </w:rPr>
  </w:style>
  <w:style w:type="paragraph" w:styleId="BodyText">
    <w:name w:val="Body Text"/>
    <w:basedOn w:val="Normal"/>
    <w:link w:val="BodyTextChar"/>
    <w:semiHidden/>
    <w:unhideWhenUsed/>
    <w:rsid w:val="00FA501D"/>
    <w:pPr>
      <w:spacing w:after="0" w:line="48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semiHidden/>
    <w:rsid w:val="00FA501D"/>
    <w:rPr>
      <w:rFonts w:ascii="Times New Roman" w:eastAsia="Times New Roman" w:hAnsi="Times New Roman"/>
      <w:sz w:val="24"/>
      <w:szCs w:val="24"/>
      <w:lang w:val="en-US" w:eastAsia="en-US"/>
    </w:rPr>
  </w:style>
  <w:style w:type="paragraph" w:customStyle="1" w:styleId="Normal2">
    <w:name w:val="Normal2"/>
    <w:basedOn w:val="Normal"/>
    <w:link w:val="Normal2Char"/>
    <w:qFormat/>
    <w:rsid w:val="00851B5B"/>
    <w:pPr>
      <w:spacing w:after="0"/>
      <w:ind w:firstLine="567"/>
      <w:jc w:val="both"/>
    </w:pPr>
    <w:rPr>
      <w:rFonts w:ascii="Times New Roman" w:eastAsiaTheme="minorHAnsi" w:hAnsi="Times New Roman"/>
      <w:sz w:val="24"/>
    </w:rPr>
  </w:style>
  <w:style w:type="character" w:customStyle="1" w:styleId="Normal2Char">
    <w:name w:val="Normal2 Char"/>
    <w:basedOn w:val="DefaultParagraphFont"/>
    <w:link w:val="Normal2"/>
    <w:rsid w:val="00851B5B"/>
    <w:rPr>
      <w:rFonts w:ascii="Times New Roman" w:eastAsiaTheme="minorHAnsi" w:hAnsi="Times New Roman"/>
      <w:sz w:val="24"/>
      <w:szCs w:val="22"/>
      <w:lang w:val="lv-LV" w:eastAsia="en-US"/>
    </w:rPr>
  </w:style>
  <w:style w:type="paragraph" w:styleId="NormalWeb">
    <w:name w:val="Normal (Web)"/>
    <w:basedOn w:val="Normal"/>
    <w:unhideWhenUsed/>
    <w:rsid w:val="00A37E38"/>
    <w:pPr>
      <w:spacing w:before="100" w:beforeAutospacing="1" w:after="100" w:afterAutospacing="1" w:line="240" w:lineRule="auto"/>
    </w:pPr>
    <w:rPr>
      <w:rFonts w:ascii="Times New Roman" w:eastAsia="Times New Roman" w:hAnsi="Times New Roman"/>
      <w:sz w:val="24"/>
      <w:szCs w:val="24"/>
      <w:lang w:val="en-US"/>
    </w:rPr>
  </w:style>
  <w:style w:type="paragraph" w:styleId="Caption">
    <w:name w:val="caption"/>
    <w:basedOn w:val="Normal"/>
    <w:next w:val="Normal"/>
    <w:uiPriority w:val="35"/>
    <w:semiHidden/>
    <w:unhideWhenUsed/>
    <w:qFormat/>
    <w:rsid w:val="00D40AE4"/>
    <w:pPr>
      <w:spacing w:line="240" w:lineRule="auto"/>
      <w:jc w:val="both"/>
    </w:pPr>
    <w:rPr>
      <w:rFonts w:ascii="Times New Roman" w:hAnsi="Times New Roman"/>
      <w:i/>
      <w:iCs/>
      <w:color w:val="1F497D" w:themeColor="text2"/>
      <w:sz w:val="18"/>
      <w:szCs w:val="18"/>
      <w:lang w:val="en-US"/>
    </w:rPr>
  </w:style>
  <w:style w:type="character" w:styleId="Strong">
    <w:name w:val="Strong"/>
    <w:basedOn w:val="DefaultParagraphFont"/>
    <w:uiPriority w:val="22"/>
    <w:qFormat/>
    <w:rsid w:val="005B04AB"/>
    <w:rPr>
      <w:b/>
      <w:bCs/>
    </w:rPr>
  </w:style>
  <w:style w:type="character" w:customStyle="1" w:styleId="FooterChar1">
    <w:name w:val="Footer Char1"/>
    <w:aliases w:val="Rakstz. Char,Char5 Char Char Char1,Char5 Char Char Char Char Char2,Char5 Char Char Char Char1 Char1,Char5 Char Char Char Char Char Char1, Rakstz. Char1, Char5 Char Char1, Char5 Char Char Char Char2, Char5 Char Char Char Char Char"/>
    <w:locked/>
    <w:rsid w:val="00B34E0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50708">
      <w:bodyDiv w:val="1"/>
      <w:marLeft w:val="0"/>
      <w:marRight w:val="0"/>
      <w:marTop w:val="0"/>
      <w:marBottom w:val="0"/>
      <w:divBdr>
        <w:top w:val="none" w:sz="0" w:space="0" w:color="auto"/>
        <w:left w:val="none" w:sz="0" w:space="0" w:color="auto"/>
        <w:bottom w:val="none" w:sz="0" w:space="0" w:color="auto"/>
        <w:right w:val="none" w:sz="0" w:space="0" w:color="auto"/>
      </w:divBdr>
    </w:div>
    <w:div w:id="423260842">
      <w:bodyDiv w:val="1"/>
      <w:marLeft w:val="0"/>
      <w:marRight w:val="0"/>
      <w:marTop w:val="0"/>
      <w:marBottom w:val="0"/>
      <w:divBdr>
        <w:top w:val="none" w:sz="0" w:space="0" w:color="auto"/>
        <w:left w:val="none" w:sz="0" w:space="0" w:color="auto"/>
        <w:bottom w:val="none" w:sz="0" w:space="0" w:color="auto"/>
        <w:right w:val="none" w:sz="0" w:space="0" w:color="auto"/>
      </w:divBdr>
    </w:div>
    <w:div w:id="567109406">
      <w:bodyDiv w:val="1"/>
      <w:marLeft w:val="0"/>
      <w:marRight w:val="0"/>
      <w:marTop w:val="0"/>
      <w:marBottom w:val="0"/>
      <w:divBdr>
        <w:top w:val="none" w:sz="0" w:space="0" w:color="auto"/>
        <w:left w:val="none" w:sz="0" w:space="0" w:color="auto"/>
        <w:bottom w:val="none" w:sz="0" w:space="0" w:color="auto"/>
        <w:right w:val="none" w:sz="0" w:space="0" w:color="auto"/>
      </w:divBdr>
    </w:div>
    <w:div w:id="781149920">
      <w:bodyDiv w:val="1"/>
      <w:marLeft w:val="0"/>
      <w:marRight w:val="0"/>
      <w:marTop w:val="0"/>
      <w:marBottom w:val="0"/>
      <w:divBdr>
        <w:top w:val="none" w:sz="0" w:space="0" w:color="auto"/>
        <w:left w:val="none" w:sz="0" w:space="0" w:color="auto"/>
        <w:bottom w:val="none" w:sz="0" w:space="0" w:color="auto"/>
        <w:right w:val="none" w:sz="0" w:space="0" w:color="auto"/>
      </w:divBdr>
      <w:divsChild>
        <w:div w:id="469831615">
          <w:marLeft w:val="547"/>
          <w:marRight w:val="0"/>
          <w:marTop w:val="130"/>
          <w:marBottom w:val="0"/>
          <w:divBdr>
            <w:top w:val="none" w:sz="0" w:space="0" w:color="auto"/>
            <w:left w:val="none" w:sz="0" w:space="0" w:color="auto"/>
            <w:bottom w:val="none" w:sz="0" w:space="0" w:color="auto"/>
            <w:right w:val="none" w:sz="0" w:space="0" w:color="auto"/>
          </w:divBdr>
        </w:div>
      </w:divsChild>
    </w:div>
    <w:div w:id="782310619">
      <w:bodyDiv w:val="1"/>
      <w:marLeft w:val="0"/>
      <w:marRight w:val="0"/>
      <w:marTop w:val="0"/>
      <w:marBottom w:val="0"/>
      <w:divBdr>
        <w:top w:val="none" w:sz="0" w:space="0" w:color="auto"/>
        <w:left w:val="none" w:sz="0" w:space="0" w:color="auto"/>
        <w:bottom w:val="none" w:sz="0" w:space="0" w:color="auto"/>
        <w:right w:val="none" w:sz="0" w:space="0" w:color="auto"/>
      </w:divBdr>
    </w:div>
    <w:div w:id="1080833200">
      <w:bodyDiv w:val="1"/>
      <w:marLeft w:val="0"/>
      <w:marRight w:val="0"/>
      <w:marTop w:val="0"/>
      <w:marBottom w:val="0"/>
      <w:divBdr>
        <w:top w:val="none" w:sz="0" w:space="0" w:color="auto"/>
        <w:left w:val="none" w:sz="0" w:space="0" w:color="auto"/>
        <w:bottom w:val="none" w:sz="0" w:space="0" w:color="auto"/>
        <w:right w:val="none" w:sz="0" w:space="0" w:color="auto"/>
      </w:divBdr>
    </w:div>
    <w:div w:id="1087457985">
      <w:bodyDiv w:val="1"/>
      <w:marLeft w:val="0"/>
      <w:marRight w:val="0"/>
      <w:marTop w:val="0"/>
      <w:marBottom w:val="0"/>
      <w:divBdr>
        <w:top w:val="none" w:sz="0" w:space="0" w:color="auto"/>
        <w:left w:val="none" w:sz="0" w:space="0" w:color="auto"/>
        <w:bottom w:val="none" w:sz="0" w:space="0" w:color="auto"/>
        <w:right w:val="none" w:sz="0" w:space="0" w:color="auto"/>
      </w:divBdr>
    </w:div>
    <w:div w:id="1326081960">
      <w:bodyDiv w:val="1"/>
      <w:marLeft w:val="0"/>
      <w:marRight w:val="0"/>
      <w:marTop w:val="0"/>
      <w:marBottom w:val="0"/>
      <w:divBdr>
        <w:top w:val="none" w:sz="0" w:space="0" w:color="auto"/>
        <w:left w:val="none" w:sz="0" w:space="0" w:color="auto"/>
        <w:bottom w:val="none" w:sz="0" w:space="0" w:color="auto"/>
        <w:right w:val="none" w:sz="0" w:space="0" w:color="auto"/>
      </w:divBdr>
      <w:divsChild>
        <w:div w:id="2063627454">
          <w:marLeft w:val="806"/>
          <w:marRight w:val="0"/>
          <w:marTop w:val="86"/>
          <w:marBottom w:val="0"/>
          <w:divBdr>
            <w:top w:val="none" w:sz="0" w:space="0" w:color="auto"/>
            <w:left w:val="none" w:sz="0" w:space="0" w:color="auto"/>
            <w:bottom w:val="none" w:sz="0" w:space="0" w:color="auto"/>
            <w:right w:val="none" w:sz="0" w:space="0" w:color="auto"/>
          </w:divBdr>
        </w:div>
      </w:divsChild>
    </w:div>
    <w:div w:id="1504200882">
      <w:bodyDiv w:val="1"/>
      <w:marLeft w:val="0"/>
      <w:marRight w:val="0"/>
      <w:marTop w:val="0"/>
      <w:marBottom w:val="0"/>
      <w:divBdr>
        <w:top w:val="none" w:sz="0" w:space="0" w:color="auto"/>
        <w:left w:val="none" w:sz="0" w:space="0" w:color="auto"/>
        <w:bottom w:val="none" w:sz="0" w:space="0" w:color="auto"/>
        <w:right w:val="none" w:sz="0" w:space="0" w:color="auto"/>
      </w:divBdr>
    </w:div>
    <w:div w:id="1513647814">
      <w:bodyDiv w:val="1"/>
      <w:marLeft w:val="0"/>
      <w:marRight w:val="0"/>
      <w:marTop w:val="0"/>
      <w:marBottom w:val="0"/>
      <w:divBdr>
        <w:top w:val="none" w:sz="0" w:space="0" w:color="auto"/>
        <w:left w:val="none" w:sz="0" w:space="0" w:color="auto"/>
        <w:bottom w:val="none" w:sz="0" w:space="0" w:color="auto"/>
        <w:right w:val="none" w:sz="0" w:space="0" w:color="auto"/>
      </w:divBdr>
    </w:div>
    <w:div w:id="1532303729">
      <w:bodyDiv w:val="1"/>
      <w:marLeft w:val="0"/>
      <w:marRight w:val="0"/>
      <w:marTop w:val="0"/>
      <w:marBottom w:val="0"/>
      <w:divBdr>
        <w:top w:val="none" w:sz="0" w:space="0" w:color="auto"/>
        <w:left w:val="none" w:sz="0" w:space="0" w:color="auto"/>
        <w:bottom w:val="none" w:sz="0" w:space="0" w:color="auto"/>
        <w:right w:val="none" w:sz="0" w:space="0" w:color="auto"/>
      </w:divBdr>
    </w:div>
    <w:div w:id="1892646782">
      <w:bodyDiv w:val="1"/>
      <w:marLeft w:val="0"/>
      <w:marRight w:val="0"/>
      <w:marTop w:val="0"/>
      <w:marBottom w:val="0"/>
      <w:divBdr>
        <w:top w:val="none" w:sz="0" w:space="0" w:color="auto"/>
        <w:left w:val="none" w:sz="0" w:space="0" w:color="auto"/>
        <w:bottom w:val="none" w:sz="0" w:space="0" w:color="auto"/>
        <w:right w:val="none" w:sz="0" w:space="0" w:color="auto"/>
      </w:divBdr>
    </w:div>
    <w:div w:id="1899823263">
      <w:bodyDiv w:val="1"/>
      <w:marLeft w:val="0"/>
      <w:marRight w:val="0"/>
      <w:marTop w:val="0"/>
      <w:marBottom w:val="0"/>
      <w:divBdr>
        <w:top w:val="none" w:sz="0" w:space="0" w:color="auto"/>
        <w:left w:val="none" w:sz="0" w:space="0" w:color="auto"/>
        <w:bottom w:val="none" w:sz="0" w:space="0" w:color="auto"/>
        <w:right w:val="none" w:sz="0" w:space="0" w:color="auto"/>
      </w:divBdr>
    </w:div>
    <w:div w:id="2055425763">
      <w:bodyDiv w:val="1"/>
      <w:marLeft w:val="0"/>
      <w:marRight w:val="0"/>
      <w:marTop w:val="0"/>
      <w:marBottom w:val="0"/>
      <w:divBdr>
        <w:top w:val="none" w:sz="0" w:space="0" w:color="auto"/>
        <w:left w:val="none" w:sz="0" w:space="0" w:color="auto"/>
        <w:bottom w:val="none" w:sz="0" w:space="0" w:color="auto"/>
        <w:right w:val="none" w:sz="0" w:space="0" w:color="auto"/>
      </w:divBdr>
    </w:div>
    <w:div w:id="207218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3.png"/><Relationship Id="rId89" Type="http://schemas.openxmlformats.org/officeDocument/2006/relationships/image" Target="media/image78.jpeg"/><Relationship Id="rId112" Type="http://schemas.openxmlformats.org/officeDocument/2006/relationships/hyperlink" Target="http://dx.doi.org/10.1109/BEC.2016.7743727" TargetMode="External"/><Relationship Id="rId16" Type="http://schemas.openxmlformats.org/officeDocument/2006/relationships/image" Target="media/image8.jpeg"/><Relationship Id="rId107" Type="http://schemas.openxmlformats.org/officeDocument/2006/relationships/image" Target="media/image96.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chart" Target="charts/chart1.xml"/><Relationship Id="rId79" Type="http://schemas.openxmlformats.org/officeDocument/2006/relationships/image" Target="media/image70.pn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chart" Target="charts/chart2.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hyperlink" Target="http://dl.acm.org/citation.cfm?id=2994308&amp;CFID=863483070&amp;CFTOKEN=69466985"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chart" Target="charts/chart3.xml"/><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yperlink" Target="https://www.osapublishing.org/abstract.cfm?uri=Cancer-2016-JTu3A.4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png"/><Relationship Id="rId114" Type="http://schemas.openxmlformats.org/officeDocument/2006/relationships/hyperlink" Target="http://www.ifsc.usp.br/index.php?option=com_content&amp;view=article&amp;id=3956:docente-da-university-of-latvia-visita-grupo-de-optica&amp;catid=3:ifsc-hoje&amp;Itemid=281"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I\Documents\MATLAB\PPG%20RealTime\Apstrade\sn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aaa\ASI\PUBLIKACIJAI\elage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s\aaa\ASI\PUBLIKACIJAI\izmainas\izmainaspusmiljabsorbci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Amplitude, rel.u.</c:v>
          </c:tx>
          <c:spPr>
            <a:ln w="19050" cap="rnd">
              <a:noFill/>
              <a:round/>
            </a:ln>
            <a:effectLst/>
          </c:spPr>
          <c:marker>
            <c:symbol val="circle"/>
            <c:size val="5"/>
            <c:spPr>
              <a:noFill/>
              <a:ln w="15875" cmpd="sng">
                <a:solidFill>
                  <a:schemeClr val="tx1"/>
                </a:solidFill>
                <a:round/>
              </a:ln>
              <a:effectLst/>
            </c:spPr>
          </c:marker>
          <c:trendline>
            <c:spPr>
              <a:ln w="12700" cap="rnd">
                <a:solidFill>
                  <a:schemeClr val="tx1"/>
                </a:solidFill>
                <a:prstDash val="solid"/>
              </a:ln>
              <a:effectLst/>
            </c:spPr>
            <c:trendlineType val="linear"/>
            <c:dispRSqr val="1"/>
            <c:dispEq val="0"/>
            <c:trendlineLbl>
              <c:layout>
                <c:manualLayout>
                  <c:x val="-0.24265608850237905"/>
                  <c:y val="-4.0895054274499194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rendlineLbl>
          </c:trendline>
          <c:xVal>
            <c:numRef>
              <c:f>Statistika!$A$2:$A$11</c:f>
              <c:numCache>
                <c:formatCode>0.00</c:formatCode>
                <c:ptCount val="10"/>
                <c:pt idx="0">
                  <c:v>3.4507132762628023</c:v>
                </c:pt>
                <c:pt idx="1">
                  <c:v>1.9207478591677709</c:v>
                </c:pt>
                <c:pt idx="2">
                  <c:v>1.5501167295326534</c:v>
                </c:pt>
                <c:pt idx="3">
                  <c:v>3.0015455752200659</c:v>
                </c:pt>
                <c:pt idx="4">
                  <c:v>3.2414205091067263</c:v>
                </c:pt>
                <c:pt idx="5">
                  <c:v>1.2395804248595759</c:v>
                </c:pt>
                <c:pt idx="6">
                  <c:v>1.5970865195552997</c:v>
                </c:pt>
                <c:pt idx="7">
                  <c:v>1.34695096636231</c:v>
                </c:pt>
                <c:pt idx="8">
                  <c:v>4.3888712329988779</c:v>
                </c:pt>
                <c:pt idx="9">
                  <c:v>3.1350411021750206</c:v>
                </c:pt>
              </c:numCache>
            </c:numRef>
          </c:xVal>
          <c:yVal>
            <c:numRef>
              <c:f>Statistika!$B$2:$B$11</c:f>
              <c:numCache>
                <c:formatCode>0.00</c:formatCode>
                <c:ptCount val="10"/>
                <c:pt idx="0">
                  <c:v>11.695488395385485</c:v>
                </c:pt>
                <c:pt idx="1">
                  <c:v>3.8196170834321581</c:v>
                </c:pt>
                <c:pt idx="2">
                  <c:v>1.3953332298323284</c:v>
                </c:pt>
                <c:pt idx="3">
                  <c:v>5.8530218804369083</c:v>
                </c:pt>
                <c:pt idx="4">
                  <c:v>9.6105012411924697</c:v>
                </c:pt>
                <c:pt idx="5">
                  <c:v>1.9330893557784179</c:v>
                </c:pt>
                <c:pt idx="6">
                  <c:v>2.5259480513785881</c:v>
                </c:pt>
                <c:pt idx="7">
                  <c:v>3.0506626764557119</c:v>
                </c:pt>
                <c:pt idx="8">
                  <c:v>11.066208835318969</c:v>
                </c:pt>
                <c:pt idx="9">
                  <c:v>7.0707878063138114</c:v>
                </c:pt>
              </c:numCache>
            </c:numRef>
          </c:yVal>
          <c:smooth val="0"/>
          <c:extLst xmlns:c16r2="http://schemas.microsoft.com/office/drawing/2015/06/chart">
            <c:ext xmlns:c16="http://schemas.microsoft.com/office/drawing/2014/chart" uri="{C3380CC4-5D6E-409C-BE32-E72D297353CC}">
              <c16:uniqueId val="{00000000-6150-4E90-A757-70DB4521DA51}"/>
            </c:ext>
          </c:extLst>
        </c:ser>
        <c:dLbls>
          <c:showLegendKey val="0"/>
          <c:showVal val="0"/>
          <c:showCatName val="0"/>
          <c:showSerName val="0"/>
          <c:showPercent val="0"/>
          <c:showBubbleSize val="0"/>
        </c:dLbls>
        <c:axId val="268342016"/>
        <c:axId val="268343936"/>
      </c:scatterChart>
      <c:valAx>
        <c:axId val="268342016"/>
        <c:scaling>
          <c:orientation val="minMax"/>
          <c:max val="4.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baseline="0">
                    <a:solidFill>
                      <a:schemeClr val="tx1"/>
                    </a:solidFill>
                  </a:rPr>
                  <a:t>PPG amplitude, rel. u. (Prototype camera)</a:t>
                </a:r>
              </a:p>
            </c:rich>
          </c:tx>
          <c:layout>
            <c:manualLayout>
              <c:xMode val="edge"/>
              <c:yMode val="edge"/>
              <c:x val="0.24404189681513688"/>
              <c:y val="0.7975369940498476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8343936"/>
        <c:crosses val="autoZero"/>
        <c:crossBetween val="midCat"/>
      </c:valAx>
      <c:valAx>
        <c:axId val="26834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solidFill>
                      <a:sysClr val="windowText" lastClr="000000"/>
                    </a:solidFill>
                  </a:rPr>
                  <a:t>PPG amplitude, rel.u. (ANDOR camera)</a:t>
                </a:r>
              </a:p>
            </c:rich>
          </c:tx>
          <c:layout>
            <c:manualLayout>
              <c:xMode val="edge"/>
              <c:yMode val="edge"/>
              <c:x val="3.3582089552238806E-2"/>
              <c:y val="9.621085145707268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8342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24301769971068E-2"/>
          <c:y val="3.2665181885671864E-2"/>
          <c:w val="0.88806800592233659"/>
          <c:h val="0.83281530928787084"/>
        </c:manualLayout>
      </c:layout>
      <c:scatterChart>
        <c:scatterStyle val="smoothMarker"/>
        <c:varyColors val="0"/>
        <c:ser>
          <c:idx val="2"/>
          <c:order val="0"/>
          <c:tx>
            <c:v>Water</c:v>
          </c:tx>
          <c:spPr>
            <a:ln w="19050" cap="rnd">
              <a:solidFill>
                <a:schemeClr val="tx1"/>
              </a:solidFill>
              <a:round/>
            </a:ln>
            <a:effectLst/>
          </c:spPr>
          <c:marker>
            <c:symbol val="none"/>
          </c:marker>
          <c:xVal>
            <c:numRef>
              <c:f>Sheet1!$L:$L</c:f>
              <c:numCache>
                <c:formatCode>General</c:formatCode>
                <c:ptCount val="1048576"/>
                <c:pt idx="0">
                  <c:v>899</c:v>
                </c:pt>
                <c:pt idx="1">
                  <c:v>901</c:v>
                </c:pt>
                <c:pt idx="2">
                  <c:v>902</c:v>
                </c:pt>
                <c:pt idx="3">
                  <c:v>904</c:v>
                </c:pt>
                <c:pt idx="4">
                  <c:v>906</c:v>
                </c:pt>
                <c:pt idx="5">
                  <c:v>907</c:v>
                </c:pt>
                <c:pt idx="6">
                  <c:v>909</c:v>
                </c:pt>
                <c:pt idx="7">
                  <c:v>911</c:v>
                </c:pt>
                <c:pt idx="8">
                  <c:v>912</c:v>
                </c:pt>
                <c:pt idx="9">
                  <c:v>914</c:v>
                </c:pt>
                <c:pt idx="10">
                  <c:v>916</c:v>
                </c:pt>
                <c:pt idx="11">
                  <c:v>917</c:v>
                </c:pt>
                <c:pt idx="12">
                  <c:v>919</c:v>
                </c:pt>
                <c:pt idx="13">
                  <c:v>921</c:v>
                </c:pt>
                <c:pt idx="14">
                  <c:v>922</c:v>
                </c:pt>
                <c:pt idx="15">
                  <c:v>924</c:v>
                </c:pt>
                <c:pt idx="16">
                  <c:v>926</c:v>
                </c:pt>
                <c:pt idx="17">
                  <c:v>928</c:v>
                </c:pt>
                <c:pt idx="18">
                  <c:v>929</c:v>
                </c:pt>
                <c:pt idx="19">
                  <c:v>931</c:v>
                </c:pt>
                <c:pt idx="20">
                  <c:v>933</c:v>
                </c:pt>
                <c:pt idx="21">
                  <c:v>935</c:v>
                </c:pt>
                <c:pt idx="22">
                  <c:v>936</c:v>
                </c:pt>
                <c:pt idx="23">
                  <c:v>938</c:v>
                </c:pt>
                <c:pt idx="24">
                  <c:v>940</c:v>
                </c:pt>
                <c:pt idx="25">
                  <c:v>941</c:v>
                </c:pt>
                <c:pt idx="26">
                  <c:v>943</c:v>
                </c:pt>
                <c:pt idx="27">
                  <c:v>945</c:v>
                </c:pt>
                <c:pt idx="28">
                  <c:v>947</c:v>
                </c:pt>
                <c:pt idx="29">
                  <c:v>949</c:v>
                </c:pt>
                <c:pt idx="30">
                  <c:v>950</c:v>
                </c:pt>
                <c:pt idx="31">
                  <c:v>952</c:v>
                </c:pt>
                <c:pt idx="32">
                  <c:v>954</c:v>
                </c:pt>
                <c:pt idx="33">
                  <c:v>956</c:v>
                </c:pt>
                <c:pt idx="34">
                  <c:v>958</c:v>
                </c:pt>
                <c:pt idx="35">
                  <c:v>960</c:v>
                </c:pt>
                <c:pt idx="36">
                  <c:v>961</c:v>
                </c:pt>
                <c:pt idx="37">
                  <c:v>963</c:v>
                </c:pt>
                <c:pt idx="38">
                  <c:v>965</c:v>
                </c:pt>
                <c:pt idx="39">
                  <c:v>967</c:v>
                </c:pt>
                <c:pt idx="40">
                  <c:v>969</c:v>
                </c:pt>
                <c:pt idx="41">
                  <c:v>971</c:v>
                </c:pt>
                <c:pt idx="42">
                  <c:v>973</c:v>
                </c:pt>
                <c:pt idx="43">
                  <c:v>974</c:v>
                </c:pt>
                <c:pt idx="44">
                  <c:v>976</c:v>
                </c:pt>
                <c:pt idx="45">
                  <c:v>978</c:v>
                </c:pt>
                <c:pt idx="46">
                  <c:v>980</c:v>
                </c:pt>
                <c:pt idx="47">
                  <c:v>982</c:v>
                </c:pt>
                <c:pt idx="48">
                  <c:v>984</c:v>
                </c:pt>
                <c:pt idx="49">
                  <c:v>986</c:v>
                </c:pt>
                <c:pt idx="50">
                  <c:v>988</c:v>
                </c:pt>
                <c:pt idx="51">
                  <c:v>990</c:v>
                </c:pt>
                <c:pt idx="52">
                  <c:v>992</c:v>
                </c:pt>
                <c:pt idx="53">
                  <c:v>994</c:v>
                </c:pt>
                <c:pt idx="54">
                  <c:v>996</c:v>
                </c:pt>
                <c:pt idx="55">
                  <c:v>998</c:v>
                </c:pt>
                <c:pt idx="56">
                  <c:v>1000</c:v>
                </c:pt>
                <c:pt idx="57">
                  <c:v>1002</c:v>
                </c:pt>
                <c:pt idx="58">
                  <c:v>1004</c:v>
                </c:pt>
                <c:pt idx="59">
                  <c:v>1006</c:v>
                </c:pt>
                <c:pt idx="60">
                  <c:v>1008</c:v>
                </c:pt>
                <c:pt idx="61">
                  <c:v>1010</c:v>
                </c:pt>
                <c:pt idx="62">
                  <c:v>1012</c:v>
                </c:pt>
                <c:pt idx="63">
                  <c:v>1014</c:v>
                </c:pt>
                <c:pt idx="64">
                  <c:v>1016</c:v>
                </c:pt>
                <c:pt idx="65">
                  <c:v>1018</c:v>
                </c:pt>
                <c:pt idx="66">
                  <c:v>1020</c:v>
                </c:pt>
                <c:pt idx="67">
                  <c:v>1022</c:v>
                </c:pt>
                <c:pt idx="68">
                  <c:v>1024</c:v>
                </c:pt>
                <c:pt idx="69">
                  <c:v>1026</c:v>
                </c:pt>
                <c:pt idx="70">
                  <c:v>1028</c:v>
                </c:pt>
                <c:pt idx="71">
                  <c:v>1030</c:v>
                </c:pt>
                <c:pt idx="72">
                  <c:v>1033</c:v>
                </c:pt>
                <c:pt idx="73">
                  <c:v>1035</c:v>
                </c:pt>
                <c:pt idx="74">
                  <c:v>1037</c:v>
                </c:pt>
                <c:pt idx="75">
                  <c:v>1039</c:v>
                </c:pt>
                <c:pt idx="76">
                  <c:v>1041</c:v>
                </c:pt>
                <c:pt idx="77">
                  <c:v>1043</c:v>
                </c:pt>
                <c:pt idx="78">
                  <c:v>1046</c:v>
                </c:pt>
                <c:pt idx="79">
                  <c:v>1048</c:v>
                </c:pt>
                <c:pt idx="80">
                  <c:v>1050</c:v>
                </c:pt>
                <c:pt idx="81">
                  <c:v>1052</c:v>
                </c:pt>
                <c:pt idx="82">
                  <c:v>1054</c:v>
                </c:pt>
                <c:pt idx="83">
                  <c:v>1057</c:v>
                </c:pt>
                <c:pt idx="84">
                  <c:v>1059</c:v>
                </c:pt>
                <c:pt idx="85">
                  <c:v>1061</c:v>
                </c:pt>
                <c:pt idx="86">
                  <c:v>1063</c:v>
                </c:pt>
                <c:pt idx="87">
                  <c:v>1066</c:v>
                </c:pt>
                <c:pt idx="88">
                  <c:v>1068</c:v>
                </c:pt>
                <c:pt idx="89">
                  <c:v>1070</c:v>
                </c:pt>
                <c:pt idx="90">
                  <c:v>1073</c:v>
                </c:pt>
                <c:pt idx="91">
                  <c:v>1075</c:v>
                </c:pt>
                <c:pt idx="92">
                  <c:v>1077</c:v>
                </c:pt>
                <c:pt idx="93">
                  <c:v>1080</c:v>
                </c:pt>
                <c:pt idx="94">
                  <c:v>1082</c:v>
                </c:pt>
                <c:pt idx="95">
                  <c:v>1084</c:v>
                </c:pt>
                <c:pt idx="96">
                  <c:v>1087</c:v>
                </c:pt>
                <c:pt idx="97">
                  <c:v>1089</c:v>
                </c:pt>
                <c:pt idx="98">
                  <c:v>1091</c:v>
                </c:pt>
                <c:pt idx="99">
                  <c:v>1094</c:v>
                </c:pt>
                <c:pt idx="100">
                  <c:v>1096</c:v>
                </c:pt>
                <c:pt idx="101">
                  <c:v>1098</c:v>
                </c:pt>
                <c:pt idx="102">
                  <c:v>1101</c:v>
                </c:pt>
                <c:pt idx="103">
                  <c:v>1103</c:v>
                </c:pt>
                <c:pt idx="104">
                  <c:v>1106</c:v>
                </c:pt>
                <c:pt idx="105">
                  <c:v>1108</c:v>
                </c:pt>
                <c:pt idx="106">
                  <c:v>1111</c:v>
                </c:pt>
                <c:pt idx="107">
                  <c:v>1113</c:v>
                </c:pt>
                <c:pt idx="108">
                  <c:v>1116</c:v>
                </c:pt>
                <c:pt idx="109">
                  <c:v>1118</c:v>
                </c:pt>
                <c:pt idx="110">
                  <c:v>1121</c:v>
                </c:pt>
                <c:pt idx="111">
                  <c:v>1123</c:v>
                </c:pt>
                <c:pt idx="112">
                  <c:v>1126</c:v>
                </c:pt>
                <c:pt idx="113">
                  <c:v>1128</c:v>
                </c:pt>
                <c:pt idx="114">
                  <c:v>1131</c:v>
                </c:pt>
                <c:pt idx="115">
                  <c:v>1133</c:v>
                </c:pt>
                <c:pt idx="116">
                  <c:v>1136</c:v>
                </c:pt>
                <c:pt idx="117">
                  <c:v>1139</c:v>
                </c:pt>
                <c:pt idx="118">
                  <c:v>1141</c:v>
                </c:pt>
                <c:pt idx="119">
                  <c:v>1144</c:v>
                </c:pt>
                <c:pt idx="120">
                  <c:v>1146</c:v>
                </c:pt>
                <c:pt idx="121">
                  <c:v>1149</c:v>
                </c:pt>
                <c:pt idx="122">
                  <c:v>1152</c:v>
                </c:pt>
                <c:pt idx="123">
                  <c:v>1154</c:v>
                </c:pt>
                <c:pt idx="124">
                  <c:v>1157</c:v>
                </c:pt>
                <c:pt idx="125">
                  <c:v>1160</c:v>
                </c:pt>
                <c:pt idx="126">
                  <c:v>1162</c:v>
                </c:pt>
                <c:pt idx="127">
                  <c:v>1165</c:v>
                </c:pt>
                <c:pt idx="128">
                  <c:v>1168</c:v>
                </c:pt>
                <c:pt idx="129">
                  <c:v>1171</c:v>
                </c:pt>
                <c:pt idx="130">
                  <c:v>1173</c:v>
                </c:pt>
                <c:pt idx="131">
                  <c:v>1176</c:v>
                </c:pt>
                <c:pt idx="132">
                  <c:v>1179</c:v>
                </c:pt>
                <c:pt idx="133">
                  <c:v>1182</c:v>
                </c:pt>
                <c:pt idx="134">
                  <c:v>1184</c:v>
                </c:pt>
                <c:pt idx="135">
                  <c:v>1187</c:v>
                </c:pt>
                <c:pt idx="136">
                  <c:v>1190</c:v>
                </c:pt>
                <c:pt idx="137">
                  <c:v>1193</c:v>
                </c:pt>
                <c:pt idx="138">
                  <c:v>1196</c:v>
                </c:pt>
                <c:pt idx="139">
                  <c:v>1199</c:v>
                </c:pt>
                <c:pt idx="140">
                  <c:v>1201</c:v>
                </c:pt>
                <c:pt idx="141">
                  <c:v>1204</c:v>
                </c:pt>
                <c:pt idx="142">
                  <c:v>1207</c:v>
                </c:pt>
                <c:pt idx="143">
                  <c:v>1210</c:v>
                </c:pt>
                <c:pt idx="144">
                  <c:v>1213</c:v>
                </c:pt>
                <c:pt idx="145">
                  <c:v>1216</c:v>
                </c:pt>
                <c:pt idx="146">
                  <c:v>1219</c:v>
                </c:pt>
                <c:pt idx="147">
                  <c:v>1222</c:v>
                </c:pt>
                <c:pt idx="148">
                  <c:v>1225</c:v>
                </c:pt>
                <c:pt idx="149">
                  <c:v>1228</c:v>
                </c:pt>
                <c:pt idx="150">
                  <c:v>1231</c:v>
                </c:pt>
                <c:pt idx="151">
                  <c:v>1234</c:v>
                </c:pt>
                <c:pt idx="152">
                  <c:v>1237</c:v>
                </c:pt>
                <c:pt idx="153">
                  <c:v>1240</c:v>
                </c:pt>
                <c:pt idx="154">
                  <c:v>1243</c:v>
                </c:pt>
                <c:pt idx="155">
                  <c:v>1246</c:v>
                </c:pt>
                <c:pt idx="156">
                  <c:v>1250</c:v>
                </c:pt>
                <c:pt idx="157">
                  <c:v>1253</c:v>
                </c:pt>
                <c:pt idx="158">
                  <c:v>1256</c:v>
                </c:pt>
                <c:pt idx="159">
                  <c:v>1259</c:v>
                </c:pt>
                <c:pt idx="160">
                  <c:v>1262</c:v>
                </c:pt>
                <c:pt idx="161">
                  <c:v>1265</c:v>
                </c:pt>
                <c:pt idx="162">
                  <c:v>1269</c:v>
                </c:pt>
                <c:pt idx="163">
                  <c:v>1272</c:v>
                </c:pt>
                <c:pt idx="164">
                  <c:v>1275</c:v>
                </c:pt>
                <c:pt idx="165">
                  <c:v>1278</c:v>
                </c:pt>
                <c:pt idx="166">
                  <c:v>1282</c:v>
                </c:pt>
                <c:pt idx="167">
                  <c:v>1285</c:v>
                </c:pt>
                <c:pt idx="168">
                  <c:v>1288</c:v>
                </c:pt>
                <c:pt idx="169">
                  <c:v>1292</c:v>
                </c:pt>
                <c:pt idx="170">
                  <c:v>1295</c:v>
                </c:pt>
                <c:pt idx="171">
                  <c:v>1298</c:v>
                </c:pt>
                <c:pt idx="172">
                  <c:v>1302</c:v>
                </c:pt>
              </c:numCache>
            </c:numRef>
          </c:xVal>
          <c:yVal>
            <c:numRef>
              <c:f>Sheet1!$M:$M</c:f>
              <c:numCache>
                <c:formatCode>General</c:formatCode>
                <c:ptCount val="1048576"/>
                <c:pt idx="0">
                  <c:v>6.3601000000000005E-2</c:v>
                </c:pt>
                <c:pt idx="1">
                  <c:v>6.4574999999999994E-2</c:v>
                </c:pt>
                <c:pt idx="2">
                  <c:v>6.5617999999999996E-2</c:v>
                </c:pt>
                <c:pt idx="3">
                  <c:v>6.6724000000000006E-2</c:v>
                </c:pt>
                <c:pt idx="4">
                  <c:v>6.7685999999999996E-2</c:v>
                </c:pt>
                <c:pt idx="5">
                  <c:v>6.8997000000000003E-2</c:v>
                </c:pt>
                <c:pt idx="6">
                  <c:v>7.0365999999999998E-2</c:v>
                </c:pt>
                <c:pt idx="7">
                  <c:v>7.1867E-2</c:v>
                </c:pt>
                <c:pt idx="8">
                  <c:v>7.3579000000000006E-2</c:v>
                </c:pt>
                <c:pt idx="9">
                  <c:v>7.5618000000000005E-2</c:v>
                </c:pt>
                <c:pt idx="10">
                  <c:v>7.7922000000000005E-2</c:v>
                </c:pt>
                <c:pt idx="11">
                  <c:v>8.0851999999999993E-2</c:v>
                </c:pt>
                <c:pt idx="12">
                  <c:v>8.4095000000000003E-2</c:v>
                </c:pt>
                <c:pt idx="13">
                  <c:v>8.8006000000000001E-2</c:v>
                </c:pt>
                <c:pt idx="14">
                  <c:v>9.2679999999999998E-2</c:v>
                </c:pt>
                <c:pt idx="15">
                  <c:v>9.8192000000000002E-2</c:v>
                </c:pt>
                <c:pt idx="16">
                  <c:v>0.104222</c:v>
                </c:pt>
                <c:pt idx="17">
                  <c:v>0.11131000000000001</c:v>
                </c:pt>
                <c:pt idx="18">
                  <c:v>0.11944100000000001</c:v>
                </c:pt>
                <c:pt idx="19">
                  <c:v>0.12809300000000001</c:v>
                </c:pt>
                <c:pt idx="20">
                  <c:v>0.137382</c:v>
                </c:pt>
                <c:pt idx="21">
                  <c:v>0.14649599999999999</c:v>
                </c:pt>
                <c:pt idx="22">
                  <c:v>0.15573699999999999</c:v>
                </c:pt>
                <c:pt idx="23">
                  <c:v>0.16880200000000001</c:v>
                </c:pt>
                <c:pt idx="24">
                  <c:v>0.181811</c:v>
                </c:pt>
                <c:pt idx="25">
                  <c:v>0.19630800000000001</c:v>
                </c:pt>
                <c:pt idx="26">
                  <c:v>0.21054999999999999</c:v>
                </c:pt>
                <c:pt idx="27">
                  <c:v>0.22872100000000001</c:v>
                </c:pt>
                <c:pt idx="28">
                  <c:v>0.24681600000000001</c:v>
                </c:pt>
                <c:pt idx="29">
                  <c:v>0.27013100000000001</c:v>
                </c:pt>
                <c:pt idx="30">
                  <c:v>0.29762499999999997</c:v>
                </c:pt>
                <c:pt idx="31">
                  <c:v>0.32735900000000001</c:v>
                </c:pt>
                <c:pt idx="32">
                  <c:v>0.362238</c:v>
                </c:pt>
                <c:pt idx="33">
                  <c:v>0.39302799999999999</c:v>
                </c:pt>
                <c:pt idx="34">
                  <c:v>0.41844199999999998</c:v>
                </c:pt>
                <c:pt idx="35">
                  <c:v>0.43851400000000001</c:v>
                </c:pt>
                <c:pt idx="36">
                  <c:v>0.45374900000000001</c:v>
                </c:pt>
                <c:pt idx="37">
                  <c:v>0.46324599999999999</c:v>
                </c:pt>
                <c:pt idx="38">
                  <c:v>0.47009899999999999</c:v>
                </c:pt>
                <c:pt idx="39">
                  <c:v>0.47562500000000002</c:v>
                </c:pt>
                <c:pt idx="40">
                  <c:v>0.47853400000000001</c:v>
                </c:pt>
                <c:pt idx="41">
                  <c:v>0.48143000000000002</c:v>
                </c:pt>
                <c:pt idx="42">
                  <c:v>0.484315</c:v>
                </c:pt>
                <c:pt idx="43">
                  <c:v>0.48639900000000003</c:v>
                </c:pt>
                <c:pt idx="44">
                  <c:v>0.48668899999999998</c:v>
                </c:pt>
                <c:pt idx="45">
                  <c:v>0.48569400000000001</c:v>
                </c:pt>
                <c:pt idx="46">
                  <c:v>0.48213800000000001</c:v>
                </c:pt>
                <c:pt idx="47">
                  <c:v>0.47859699999999999</c:v>
                </c:pt>
                <c:pt idx="48">
                  <c:v>0.47379300000000002</c:v>
                </c:pt>
                <c:pt idx="49">
                  <c:v>0.46773399999999998</c:v>
                </c:pt>
                <c:pt idx="50">
                  <c:v>0.460428</c:v>
                </c:pt>
                <c:pt idx="51">
                  <c:v>0.45315100000000003</c:v>
                </c:pt>
                <c:pt idx="52">
                  <c:v>0.44336999999999999</c:v>
                </c:pt>
                <c:pt idx="53">
                  <c:v>0.43615700000000002</c:v>
                </c:pt>
                <c:pt idx="54">
                  <c:v>0.42644900000000002</c:v>
                </c:pt>
                <c:pt idx="55">
                  <c:v>0.41677999999999998</c:v>
                </c:pt>
                <c:pt idx="56">
                  <c:v>0.40715000000000001</c:v>
                </c:pt>
                <c:pt idx="57">
                  <c:v>0.39630500000000002</c:v>
                </c:pt>
                <c:pt idx="58">
                  <c:v>0.38675399999999999</c:v>
                </c:pt>
                <c:pt idx="59">
                  <c:v>0.37599199999999999</c:v>
                </c:pt>
                <c:pt idx="60">
                  <c:v>0.36402600000000002</c:v>
                </c:pt>
                <c:pt idx="61">
                  <c:v>0.352107</c:v>
                </c:pt>
                <c:pt idx="62">
                  <c:v>0.34023599999999998</c:v>
                </c:pt>
                <c:pt idx="63">
                  <c:v>0.32965</c:v>
                </c:pt>
                <c:pt idx="64">
                  <c:v>0.31910699999999997</c:v>
                </c:pt>
                <c:pt idx="65">
                  <c:v>0.30860399999999999</c:v>
                </c:pt>
                <c:pt idx="66">
                  <c:v>0.29567900000000003</c:v>
                </c:pt>
                <c:pt idx="67">
                  <c:v>0.28403400000000001</c:v>
                </c:pt>
                <c:pt idx="68">
                  <c:v>0.27243499999999998</c:v>
                </c:pt>
                <c:pt idx="69">
                  <c:v>0.26210600000000001</c:v>
                </c:pt>
                <c:pt idx="70">
                  <c:v>0.25059399999999998</c:v>
                </c:pt>
                <c:pt idx="71">
                  <c:v>0.23912700000000001</c:v>
                </c:pt>
                <c:pt idx="72">
                  <c:v>0.22991700000000001</c:v>
                </c:pt>
                <c:pt idx="73">
                  <c:v>0.21976000000000001</c:v>
                </c:pt>
                <c:pt idx="74">
                  <c:v>0.21085300000000001</c:v>
                </c:pt>
                <c:pt idx="75">
                  <c:v>0.20198099999999999</c:v>
                </c:pt>
                <c:pt idx="76">
                  <c:v>0.19434999999999999</c:v>
                </c:pt>
                <c:pt idx="77">
                  <c:v>0.186749</c:v>
                </c:pt>
                <c:pt idx="78">
                  <c:v>0.179005</c:v>
                </c:pt>
                <c:pt idx="79">
                  <c:v>0.17146900000000001</c:v>
                </c:pt>
                <c:pt idx="80">
                  <c:v>0.166355</c:v>
                </c:pt>
                <c:pt idx="81">
                  <c:v>0.16125999999999999</c:v>
                </c:pt>
                <c:pt idx="82">
                  <c:v>0.15618499999999999</c:v>
                </c:pt>
                <c:pt idx="83">
                  <c:v>0.15217600000000001</c:v>
                </c:pt>
                <c:pt idx="84">
                  <c:v>0.14951500000000001</c:v>
                </c:pt>
                <c:pt idx="85">
                  <c:v>0.14568</c:v>
                </c:pt>
                <c:pt idx="86">
                  <c:v>0.14422399999999999</c:v>
                </c:pt>
                <c:pt idx="87">
                  <c:v>0.14263899999999999</c:v>
                </c:pt>
                <c:pt idx="88">
                  <c:v>0.14119499999999999</c:v>
                </c:pt>
                <c:pt idx="89">
                  <c:v>0.140931</c:v>
                </c:pt>
                <c:pt idx="90">
                  <c:v>0.140537</c:v>
                </c:pt>
                <c:pt idx="91">
                  <c:v>0.14144499999999999</c:v>
                </c:pt>
                <c:pt idx="92">
                  <c:v>0.143516</c:v>
                </c:pt>
                <c:pt idx="93">
                  <c:v>0.14428099999999999</c:v>
                </c:pt>
                <c:pt idx="94">
                  <c:v>0.14749799999999999</c:v>
                </c:pt>
                <c:pt idx="95">
                  <c:v>0.151863</c:v>
                </c:pt>
                <c:pt idx="96">
                  <c:v>0.15606800000000001</c:v>
                </c:pt>
                <c:pt idx="97">
                  <c:v>0.16039700000000001</c:v>
                </c:pt>
                <c:pt idx="98">
                  <c:v>0.16586200000000001</c:v>
                </c:pt>
                <c:pt idx="99">
                  <c:v>0.171151</c:v>
                </c:pt>
                <c:pt idx="100">
                  <c:v>0.17771799999999999</c:v>
                </c:pt>
                <c:pt idx="101">
                  <c:v>0.18654999999999999</c:v>
                </c:pt>
                <c:pt idx="102">
                  <c:v>0.19289000000000001</c:v>
                </c:pt>
                <c:pt idx="103">
                  <c:v>0.200515</c:v>
                </c:pt>
                <c:pt idx="104">
                  <c:v>0.207925</c:v>
                </c:pt>
                <c:pt idx="105">
                  <c:v>0.21662200000000001</c:v>
                </c:pt>
                <c:pt idx="106">
                  <c:v>0.22508600000000001</c:v>
                </c:pt>
                <c:pt idx="107">
                  <c:v>0.23371400000000001</c:v>
                </c:pt>
                <c:pt idx="108">
                  <c:v>0.23533799999999999</c:v>
                </c:pt>
                <c:pt idx="109">
                  <c:v>0.245033</c:v>
                </c:pt>
                <c:pt idx="110">
                  <c:v>0.25782899999999997</c:v>
                </c:pt>
                <c:pt idx="111">
                  <c:v>0.27191700000000002</c:v>
                </c:pt>
                <c:pt idx="112">
                  <c:v>0.289049</c:v>
                </c:pt>
                <c:pt idx="113">
                  <c:v>0.31638699999999997</c:v>
                </c:pt>
                <c:pt idx="114">
                  <c:v>0.353325</c:v>
                </c:pt>
                <c:pt idx="115">
                  <c:v>0.403721</c:v>
                </c:pt>
                <c:pt idx="116">
                  <c:v>0.47123900000000002</c:v>
                </c:pt>
                <c:pt idx="117">
                  <c:v>0.55715700000000001</c:v>
                </c:pt>
                <c:pt idx="118">
                  <c:v>0.65199700000000005</c:v>
                </c:pt>
                <c:pt idx="119">
                  <c:v>0.75354299999999996</c:v>
                </c:pt>
                <c:pt idx="120">
                  <c:v>0.85968900000000004</c:v>
                </c:pt>
                <c:pt idx="121">
                  <c:v>0.94931299999999996</c:v>
                </c:pt>
                <c:pt idx="122">
                  <c:v>1.0406530000000001</c:v>
                </c:pt>
                <c:pt idx="123">
                  <c:v>1.0998300000000001</c:v>
                </c:pt>
                <c:pt idx="124">
                  <c:v>1.140423</c:v>
                </c:pt>
                <c:pt idx="125">
                  <c:v>1.169972</c:v>
                </c:pt>
                <c:pt idx="126">
                  <c:v>1.1895880000000001</c:v>
                </c:pt>
                <c:pt idx="127">
                  <c:v>1.197311</c:v>
                </c:pt>
                <c:pt idx="128">
                  <c:v>1.2049939999999999</c:v>
                </c:pt>
                <c:pt idx="129">
                  <c:v>1.212639</c:v>
                </c:pt>
                <c:pt idx="130">
                  <c:v>1.231997</c:v>
                </c:pt>
                <c:pt idx="131">
                  <c:v>1.2288539999999999</c:v>
                </c:pt>
                <c:pt idx="132">
                  <c:v>1.236386</c:v>
                </c:pt>
                <c:pt idx="133">
                  <c:v>1.243879</c:v>
                </c:pt>
                <c:pt idx="134">
                  <c:v>1.2523919999999999</c:v>
                </c:pt>
                <c:pt idx="135">
                  <c:v>1.2598130000000001</c:v>
                </c:pt>
                <c:pt idx="136">
                  <c:v>1.2671969999999999</c:v>
                </c:pt>
                <c:pt idx="137">
                  <c:v>1.2745439999999999</c:v>
                </c:pt>
                <c:pt idx="138">
                  <c:v>1.281854</c:v>
                </c:pt>
                <c:pt idx="139">
                  <c:v>1.2786459999999999</c:v>
                </c:pt>
                <c:pt idx="140">
                  <c:v>1.266054</c:v>
                </c:pt>
                <c:pt idx="141">
                  <c:v>1.273336</c:v>
                </c:pt>
                <c:pt idx="142">
                  <c:v>1.25976</c:v>
                </c:pt>
                <c:pt idx="143">
                  <c:v>1.256637</c:v>
                </c:pt>
                <c:pt idx="144">
                  <c:v>1.243169</c:v>
                </c:pt>
                <c:pt idx="145">
                  <c:v>1.240102</c:v>
                </c:pt>
                <c:pt idx="146">
                  <c:v>1.2164330000000001</c:v>
                </c:pt>
                <c:pt idx="147">
                  <c:v>1.2134469999999999</c:v>
                </c:pt>
                <c:pt idx="148">
                  <c:v>1.2002170000000001</c:v>
                </c:pt>
                <c:pt idx="149">
                  <c:v>1.197284</c:v>
                </c:pt>
                <c:pt idx="150">
                  <c:v>1.184158</c:v>
                </c:pt>
                <c:pt idx="151">
                  <c:v>1.1710959999999999</c:v>
                </c:pt>
                <c:pt idx="152">
                  <c:v>1.1580969999999999</c:v>
                </c:pt>
                <c:pt idx="153">
                  <c:v>1.155295</c:v>
                </c:pt>
                <c:pt idx="154">
                  <c:v>1.1423970000000001</c:v>
                </c:pt>
                <c:pt idx="155">
                  <c:v>1.129561</c:v>
                </c:pt>
                <c:pt idx="156">
                  <c:v>1.1158939999999999</c:v>
                </c:pt>
                <c:pt idx="157">
                  <c:v>1.1031930000000001</c:v>
                </c:pt>
                <c:pt idx="158">
                  <c:v>1.1005579999999999</c:v>
                </c:pt>
                <c:pt idx="159">
                  <c:v>1.0979350000000001</c:v>
                </c:pt>
                <c:pt idx="160">
                  <c:v>1.0853680000000001</c:v>
                </c:pt>
                <c:pt idx="161">
                  <c:v>1.082794</c:v>
                </c:pt>
                <c:pt idx="162">
                  <c:v>1.0793809999999999</c:v>
                </c:pt>
                <c:pt idx="163">
                  <c:v>1.086714</c:v>
                </c:pt>
                <c:pt idx="164">
                  <c:v>1.103869</c:v>
                </c:pt>
                <c:pt idx="165">
                  <c:v>1.111111</c:v>
                </c:pt>
                <c:pt idx="166">
                  <c:v>1.137051</c:v>
                </c:pt>
                <c:pt idx="167">
                  <c:v>1.163734</c:v>
                </c:pt>
                <c:pt idx="168">
                  <c:v>1.180536</c:v>
                </c:pt>
                <c:pt idx="169">
                  <c:v>1.215787</c:v>
                </c:pt>
                <c:pt idx="170">
                  <c:v>1.2517849999999999</c:v>
                </c:pt>
                <c:pt idx="171">
                  <c:v>1.297299</c:v>
                </c:pt>
                <c:pt idx="172">
                  <c:v>1.3512230000000001</c:v>
                </c:pt>
              </c:numCache>
            </c:numRef>
          </c:yVal>
          <c:smooth val="1"/>
          <c:extLst xmlns:c16r2="http://schemas.microsoft.com/office/drawing/2015/06/chart">
            <c:ext xmlns:c16="http://schemas.microsoft.com/office/drawing/2014/chart" uri="{C3380CC4-5D6E-409C-BE32-E72D297353CC}">
              <c16:uniqueId val="{00000000-5117-46AC-8D4C-701B26293247}"/>
            </c:ext>
          </c:extLst>
        </c:ser>
        <c:ser>
          <c:idx val="3"/>
          <c:order val="1"/>
          <c:tx>
            <c:v>Lipids</c:v>
          </c:tx>
          <c:spPr>
            <a:ln w="19050" cap="rnd">
              <a:solidFill>
                <a:schemeClr val="tx1"/>
              </a:solidFill>
              <a:prstDash val="dash"/>
              <a:round/>
            </a:ln>
            <a:effectLst/>
          </c:spPr>
          <c:marker>
            <c:symbol val="none"/>
          </c:marker>
          <c:xVal>
            <c:numRef>
              <c:f>Sheet1!$P:$P</c:f>
              <c:numCache>
                <c:formatCode>General</c:formatCode>
                <c:ptCount val="1048576"/>
                <c:pt idx="0">
                  <c:v>900</c:v>
                </c:pt>
                <c:pt idx="1">
                  <c:v>900.5</c:v>
                </c:pt>
                <c:pt idx="2">
                  <c:v>901</c:v>
                </c:pt>
                <c:pt idx="3">
                  <c:v>901.5</c:v>
                </c:pt>
                <c:pt idx="4">
                  <c:v>902</c:v>
                </c:pt>
                <c:pt idx="5">
                  <c:v>902.5</c:v>
                </c:pt>
                <c:pt idx="6">
                  <c:v>903</c:v>
                </c:pt>
                <c:pt idx="7">
                  <c:v>903.5</c:v>
                </c:pt>
                <c:pt idx="8">
                  <c:v>904</c:v>
                </c:pt>
                <c:pt idx="9">
                  <c:v>904.5</c:v>
                </c:pt>
                <c:pt idx="10">
                  <c:v>905</c:v>
                </c:pt>
                <c:pt idx="11">
                  <c:v>905.5</c:v>
                </c:pt>
                <c:pt idx="12">
                  <c:v>906</c:v>
                </c:pt>
                <c:pt idx="13">
                  <c:v>906.5</c:v>
                </c:pt>
                <c:pt idx="14">
                  <c:v>907</c:v>
                </c:pt>
                <c:pt idx="15">
                  <c:v>907.5</c:v>
                </c:pt>
                <c:pt idx="16">
                  <c:v>908</c:v>
                </c:pt>
                <c:pt idx="17">
                  <c:v>908.5</c:v>
                </c:pt>
                <c:pt idx="18">
                  <c:v>909</c:v>
                </c:pt>
                <c:pt idx="19">
                  <c:v>909.5</c:v>
                </c:pt>
                <c:pt idx="20">
                  <c:v>910</c:v>
                </c:pt>
                <c:pt idx="21">
                  <c:v>910.5</c:v>
                </c:pt>
                <c:pt idx="22">
                  <c:v>911</c:v>
                </c:pt>
                <c:pt idx="23">
                  <c:v>911.5</c:v>
                </c:pt>
                <c:pt idx="24">
                  <c:v>912</c:v>
                </c:pt>
                <c:pt idx="25">
                  <c:v>912.5</c:v>
                </c:pt>
                <c:pt idx="26">
                  <c:v>913</c:v>
                </c:pt>
                <c:pt idx="27">
                  <c:v>913.5</c:v>
                </c:pt>
                <c:pt idx="28">
                  <c:v>914</c:v>
                </c:pt>
                <c:pt idx="29">
                  <c:v>914.5</c:v>
                </c:pt>
                <c:pt idx="30">
                  <c:v>915</c:v>
                </c:pt>
                <c:pt idx="31">
                  <c:v>915.5</c:v>
                </c:pt>
                <c:pt idx="32">
                  <c:v>916</c:v>
                </c:pt>
                <c:pt idx="33">
                  <c:v>916.5</c:v>
                </c:pt>
                <c:pt idx="34">
                  <c:v>917</c:v>
                </c:pt>
                <c:pt idx="35">
                  <c:v>917.5</c:v>
                </c:pt>
                <c:pt idx="36">
                  <c:v>918</c:v>
                </c:pt>
                <c:pt idx="37">
                  <c:v>918.5</c:v>
                </c:pt>
                <c:pt idx="38">
                  <c:v>919</c:v>
                </c:pt>
                <c:pt idx="39">
                  <c:v>919.5</c:v>
                </c:pt>
                <c:pt idx="40">
                  <c:v>920</c:v>
                </c:pt>
                <c:pt idx="41">
                  <c:v>920.5</c:v>
                </c:pt>
                <c:pt idx="42">
                  <c:v>921</c:v>
                </c:pt>
                <c:pt idx="43">
                  <c:v>921.5</c:v>
                </c:pt>
                <c:pt idx="44">
                  <c:v>922</c:v>
                </c:pt>
                <c:pt idx="45">
                  <c:v>922.5</c:v>
                </c:pt>
                <c:pt idx="46">
                  <c:v>923</c:v>
                </c:pt>
                <c:pt idx="47">
                  <c:v>923.5</c:v>
                </c:pt>
                <c:pt idx="48">
                  <c:v>924</c:v>
                </c:pt>
                <c:pt idx="49">
                  <c:v>924.5</c:v>
                </c:pt>
                <c:pt idx="50">
                  <c:v>925</c:v>
                </c:pt>
                <c:pt idx="51">
                  <c:v>925.5</c:v>
                </c:pt>
                <c:pt idx="52">
                  <c:v>926</c:v>
                </c:pt>
                <c:pt idx="53">
                  <c:v>926.5</c:v>
                </c:pt>
                <c:pt idx="54">
                  <c:v>927</c:v>
                </c:pt>
                <c:pt idx="55">
                  <c:v>927.5</c:v>
                </c:pt>
                <c:pt idx="56">
                  <c:v>928</c:v>
                </c:pt>
                <c:pt idx="57">
                  <c:v>928.5</c:v>
                </c:pt>
                <c:pt idx="58">
                  <c:v>929</c:v>
                </c:pt>
                <c:pt idx="59">
                  <c:v>929.5</c:v>
                </c:pt>
                <c:pt idx="60">
                  <c:v>930</c:v>
                </c:pt>
                <c:pt idx="61">
                  <c:v>930.5</c:v>
                </c:pt>
                <c:pt idx="62">
                  <c:v>931</c:v>
                </c:pt>
                <c:pt idx="63">
                  <c:v>931.5</c:v>
                </c:pt>
                <c:pt idx="64">
                  <c:v>932</c:v>
                </c:pt>
                <c:pt idx="65">
                  <c:v>932.5</c:v>
                </c:pt>
                <c:pt idx="66">
                  <c:v>933</c:v>
                </c:pt>
                <c:pt idx="67">
                  <c:v>933.5</c:v>
                </c:pt>
                <c:pt idx="68">
                  <c:v>934</c:v>
                </c:pt>
                <c:pt idx="69">
                  <c:v>934.5</c:v>
                </c:pt>
                <c:pt idx="70">
                  <c:v>935</c:v>
                </c:pt>
                <c:pt idx="71">
                  <c:v>935.5</c:v>
                </c:pt>
                <c:pt idx="72">
                  <c:v>936</c:v>
                </c:pt>
                <c:pt idx="73">
                  <c:v>936.5</c:v>
                </c:pt>
                <c:pt idx="74">
                  <c:v>937</c:v>
                </c:pt>
                <c:pt idx="75">
                  <c:v>937.5</c:v>
                </c:pt>
                <c:pt idx="76">
                  <c:v>938</c:v>
                </c:pt>
                <c:pt idx="77">
                  <c:v>938.5</c:v>
                </c:pt>
                <c:pt idx="78">
                  <c:v>939</c:v>
                </c:pt>
                <c:pt idx="79">
                  <c:v>939.5</c:v>
                </c:pt>
                <c:pt idx="80">
                  <c:v>940</c:v>
                </c:pt>
                <c:pt idx="81">
                  <c:v>940.5</c:v>
                </c:pt>
                <c:pt idx="82">
                  <c:v>941</c:v>
                </c:pt>
                <c:pt idx="83">
                  <c:v>941.5</c:v>
                </c:pt>
                <c:pt idx="84">
                  <c:v>942</c:v>
                </c:pt>
                <c:pt idx="85">
                  <c:v>942.5</c:v>
                </c:pt>
                <c:pt idx="86">
                  <c:v>943</c:v>
                </c:pt>
                <c:pt idx="87">
                  <c:v>943.5</c:v>
                </c:pt>
                <c:pt idx="88">
                  <c:v>944</c:v>
                </c:pt>
                <c:pt idx="89">
                  <c:v>944.5</c:v>
                </c:pt>
                <c:pt idx="90">
                  <c:v>945</c:v>
                </c:pt>
                <c:pt idx="91">
                  <c:v>945.5</c:v>
                </c:pt>
                <c:pt idx="92">
                  <c:v>946</c:v>
                </c:pt>
                <c:pt idx="93">
                  <c:v>946.5</c:v>
                </c:pt>
                <c:pt idx="94">
                  <c:v>947</c:v>
                </c:pt>
                <c:pt idx="95">
                  <c:v>947.5</c:v>
                </c:pt>
                <c:pt idx="96">
                  <c:v>948</c:v>
                </c:pt>
                <c:pt idx="97">
                  <c:v>948.5</c:v>
                </c:pt>
                <c:pt idx="98">
                  <c:v>949</c:v>
                </c:pt>
                <c:pt idx="99">
                  <c:v>949.5</c:v>
                </c:pt>
                <c:pt idx="100">
                  <c:v>950</c:v>
                </c:pt>
                <c:pt idx="101">
                  <c:v>950.5</c:v>
                </c:pt>
                <c:pt idx="102">
                  <c:v>951</c:v>
                </c:pt>
                <c:pt idx="103">
                  <c:v>951.5</c:v>
                </c:pt>
                <c:pt idx="104">
                  <c:v>952</c:v>
                </c:pt>
                <c:pt idx="105">
                  <c:v>952.5</c:v>
                </c:pt>
                <c:pt idx="106">
                  <c:v>953</c:v>
                </c:pt>
                <c:pt idx="107">
                  <c:v>953.5</c:v>
                </c:pt>
                <c:pt idx="108">
                  <c:v>954</c:v>
                </c:pt>
                <c:pt idx="109">
                  <c:v>954.5</c:v>
                </c:pt>
                <c:pt idx="110">
                  <c:v>955</c:v>
                </c:pt>
                <c:pt idx="111">
                  <c:v>955.5</c:v>
                </c:pt>
                <c:pt idx="112">
                  <c:v>956</c:v>
                </c:pt>
                <c:pt idx="113">
                  <c:v>956.5</c:v>
                </c:pt>
                <c:pt idx="114">
                  <c:v>957</c:v>
                </c:pt>
                <c:pt idx="115">
                  <c:v>957.5</c:v>
                </c:pt>
                <c:pt idx="116">
                  <c:v>958</c:v>
                </c:pt>
                <c:pt idx="117">
                  <c:v>958.5</c:v>
                </c:pt>
                <c:pt idx="118">
                  <c:v>959</c:v>
                </c:pt>
                <c:pt idx="119">
                  <c:v>959.5</c:v>
                </c:pt>
                <c:pt idx="120">
                  <c:v>960</c:v>
                </c:pt>
                <c:pt idx="121">
                  <c:v>960.5</c:v>
                </c:pt>
                <c:pt idx="122">
                  <c:v>961</c:v>
                </c:pt>
                <c:pt idx="123">
                  <c:v>961.5</c:v>
                </c:pt>
                <c:pt idx="124">
                  <c:v>962</c:v>
                </c:pt>
                <c:pt idx="125">
                  <c:v>962.5</c:v>
                </c:pt>
                <c:pt idx="126">
                  <c:v>963</c:v>
                </c:pt>
                <c:pt idx="127">
                  <c:v>963.5</c:v>
                </c:pt>
                <c:pt idx="128">
                  <c:v>964</c:v>
                </c:pt>
                <c:pt idx="129">
                  <c:v>964.5</c:v>
                </c:pt>
                <c:pt idx="130">
                  <c:v>965</c:v>
                </c:pt>
                <c:pt idx="131">
                  <c:v>965.5</c:v>
                </c:pt>
                <c:pt idx="132">
                  <c:v>966</c:v>
                </c:pt>
                <c:pt idx="133">
                  <c:v>966.5</c:v>
                </c:pt>
                <c:pt idx="134">
                  <c:v>967</c:v>
                </c:pt>
                <c:pt idx="135">
                  <c:v>967.5</c:v>
                </c:pt>
                <c:pt idx="136">
                  <c:v>968</c:v>
                </c:pt>
                <c:pt idx="137">
                  <c:v>968.5</c:v>
                </c:pt>
                <c:pt idx="138">
                  <c:v>969</c:v>
                </c:pt>
                <c:pt idx="139">
                  <c:v>969.5</c:v>
                </c:pt>
                <c:pt idx="140">
                  <c:v>970</c:v>
                </c:pt>
                <c:pt idx="141">
                  <c:v>970.5</c:v>
                </c:pt>
                <c:pt idx="142">
                  <c:v>971</c:v>
                </c:pt>
                <c:pt idx="143">
                  <c:v>971.5</c:v>
                </c:pt>
                <c:pt idx="144">
                  <c:v>972</c:v>
                </c:pt>
                <c:pt idx="145">
                  <c:v>972.5</c:v>
                </c:pt>
                <c:pt idx="146">
                  <c:v>973</c:v>
                </c:pt>
                <c:pt idx="147">
                  <c:v>973.5</c:v>
                </c:pt>
                <c:pt idx="148">
                  <c:v>974</c:v>
                </c:pt>
                <c:pt idx="149">
                  <c:v>974.5</c:v>
                </c:pt>
                <c:pt idx="150">
                  <c:v>975</c:v>
                </c:pt>
                <c:pt idx="151">
                  <c:v>975.5</c:v>
                </c:pt>
                <c:pt idx="152">
                  <c:v>976</c:v>
                </c:pt>
                <c:pt idx="153">
                  <c:v>976.5</c:v>
                </c:pt>
                <c:pt idx="154">
                  <c:v>977</c:v>
                </c:pt>
                <c:pt idx="155">
                  <c:v>977.5</c:v>
                </c:pt>
                <c:pt idx="156">
                  <c:v>978</c:v>
                </c:pt>
                <c:pt idx="157">
                  <c:v>978.5</c:v>
                </c:pt>
                <c:pt idx="158">
                  <c:v>979</c:v>
                </c:pt>
                <c:pt idx="159">
                  <c:v>979.5</c:v>
                </c:pt>
                <c:pt idx="160">
                  <c:v>980</c:v>
                </c:pt>
                <c:pt idx="161">
                  <c:v>980.5</c:v>
                </c:pt>
                <c:pt idx="162">
                  <c:v>981</c:v>
                </c:pt>
                <c:pt idx="163">
                  <c:v>981.5</c:v>
                </c:pt>
                <c:pt idx="164">
                  <c:v>982</c:v>
                </c:pt>
                <c:pt idx="165">
                  <c:v>982.5</c:v>
                </c:pt>
                <c:pt idx="166">
                  <c:v>983</c:v>
                </c:pt>
                <c:pt idx="167">
                  <c:v>983.5</c:v>
                </c:pt>
                <c:pt idx="168">
                  <c:v>984</c:v>
                </c:pt>
                <c:pt idx="169">
                  <c:v>984.5</c:v>
                </c:pt>
                <c:pt idx="170">
                  <c:v>985</c:v>
                </c:pt>
                <c:pt idx="171">
                  <c:v>985.5</c:v>
                </c:pt>
                <c:pt idx="172">
                  <c:v>986</c:v>
                </c:pt>
                <c:pt idx="173">
                  <c:v>986.5</c:v>
                </c:pt>
                <c:pt idx="174">
                  <c:v>987</c:v>
                </c:pt>
                <c:pt idx="175">
                  <c:v>987.5</c:v>
                </c:pt>
                <c:pt idx="176">
                  <c:v>988</c:v>
                </c:pt>
                <c:pt idx="177">
                  <c:v>988.5</c:v>
                </c:pt>
                <c:pt idx="178">
                  <c:v>989</c:v>
                </c:pt>
                <c:pt idx="179">
                  <c:v>989.5</c:v>
                </c:pt>
                <c:pt idx="180">
                  <c:v>990</c:v>
                </c:pt>
                <c:pt idx="181">
                  <c:v>990.5</c:v>
                </c:pt>
                <c:pt idx="182">
                  <c:v>991</c:v>
                </c:pt>
                <c:pt idx="183">
                  <c:v>991.5</c:v>
                </c:pt>
                <c:pt idx="184">
                  <c:v>992</c:v>
                </c:pt>
                <c:pt idx="185">
                  <c:v>992.5</c:v>
                </c:pt>
                <c:pt idx="186">
                  <c:v>993</c:v>
                </c:pt>
                <c:pt idx="187">
                  <c:v>993.5</c:v>
                </c:pt>
                <c:pt idx="188">
                  <c:v>994</c:v>
                </c:pt>
                <c:pt idx="189">
                  <c:v>994.5</c:v>
                </c:pt>
                <c:pt idx="190">
                  <c:v>995</c:v>
                </c:pt>
                <c:pt idx="191">
                  <c:v>995.5</c:v>
                </c:pt>
                <c:pt idx="192">
                  <c:v>996</c:v>
                </c:pt>
                <c:pt idx="193">
                  <c:v>996.5</c:v>
                </c:pt>
                <c:pt idx="194">
                  <c:v>997</c:v>
                </c:pt>
                <c:pt idx="195">
                  <c:v>997.5</c:v>
                </c:pt>
                <c:pt idx="196">
                  <c:v>998</c:v>
                </c:pt>
                <c:pt idx="197">
                  <c:v>998.5</c:v>
                </c:pt>
                <c:pt idx="198">
                  <c:v>999</c:v>
                </c:pt>
                <c:pt idx="199">
                  <c:v>999.5</c:v>
                </c:pt>
                <c:pt idx="200">
                  <c:v>1000</c:v>
                </c:pt>
                <c:pt idx="201">
                  <c:v>1000.5</c:v>
                </c:pt>
                <c:pt idx="202">
                  <c:v>1001</c:v>
                </c:pt>
                <c:pt idx="203">
                  <c:v>1001.5</c:v>
                </c:pt>
                <c:pt idx="204">
                  <c:v>1002</c:v>
                </c:pt>
                <c:pt idx="205">
                  <c:v>1002.5</c:v>
                </c:pt>
                <c:pt idx="206">
                  <c:v>1003</c:v>
                </c:pt>
                <c:pt idx="207">
                  <c:v>1003.5</c:v>
                </c:pt>
                <c:pt idx="208">
                  <c:v>1004</c:v>
                </c:pt>
                <c:pt idx="209">
                  <c:v>1004.5</c:v>
                </c:pt>
                <c:pt idx="210">
                  <c:v>1005</c:v>
                </c:pt>
                <c:pt idx="211">
                  <c:v>1005.5</c:v>
                </c:pt>
                <c:pt idx="212">
                  <c:v>1006</c:v>
                </c:pt>
                <c:pt idx="213">
                  <c:v>1006.5</c:v>
                </c:pt>
                <c:pt idx="214">
                  <c:v>1007</c:v>
                </c:pt>
                <c:pt idx="215">
                  <c:v>1007.5</c:v>
                </c:pt>
                <c:pt idx="216">
                  <c:v>1008</c:v>
                </c:pt>
                <c:pt idx="217">
                  <c:v>1008.5</c:v>
                </c:pt>
                <c:pt idx="218">
                  <c:v>1009</c:v>
                </c:pt>
                <c:pt idx="219">
                  <c:v>1009.5</c:v>
                </c:pt>
                <c:pt idx="220">
                  <c:v>1010</c:v>
                </c:pt>
                <c:pt idx="221">
                  <c:v>1010.5</c:v>
                </c:pt>
                <c:pt idx="222">
                  <c:v>1011</c:v>
                </c:pt>
                <c:pt idx="223">
                  <c:v>1011.5</c:v>
                </c:pt>
                <c:pt idx="224">
                  <c:v>1012</c:v>
                </c:pt>
                <c:pt idx="225">
                  <c:v>1012.5</c:v>
                </c:pt>
                <c:pt idx="226">
                  <c:v>1013</c:v>
                </c:pt>
                <c:pt idx="227">
                  <c:v>1013.5</c:v>
                </c:pt>
                <c:pt idx="228">
                  <c:v>1014</c:v>
                </c:pt>
                <c:pt idx="229">
                  <c:v>1014.5</c:v>
                </c:pt>
                <c:pt idx="230">
                  <c:v>1015</c:v>
                </c:pt>
                <c:pt idx="231">
                  <c:v>1015.5</c:v>
                </c:pt>
                <c:pt idx="232">
                  <c:v>1016</c:v>
                </c:pt>
                <c:pt idx="233">
                  <c:v>1016.5</c:v>
                </c:pt>
                <c:pt idx="234">
                  <c:v>1017</c:v>
                </c:pt>
                <c:pt idx="235">
                  <c:v>1017.5</c:v>
                </c:pt>
                <c:pt idx="236">
                  <c:v>1018</c:v>
                </c:pt>
                <c:pt idx="237">
                  <c:v>1018.5</c:v>
                </c:pt>
                <c:pt idx="238">
                  <c:v>1019</c:v>
                </c:pt>
                <c:pt idx="239">
                  <c:v>1019.5</c:v>
                </c:pt>
                <c:pt idx="240">
                  <c:v>1020</c:v>
                </c:pt>
                <c:pt idx="241">
                  <c:v>1020.5</c:v>
                </c:pt>
                <c:pt idx="242">
                  <c:v>1021</c:v>
                </c:pt>
                <c:pt idx="243">
                  <c:v>1021.5</c:v>
                </c:pt>
                <c:pt idx="244">
                  <c:v>1022</c:v>
                </c:pt>
                <c:pt idx="245">
                  <c:v>1022.5</c:v>
                </c:pt>
                <c:pt idx="246">
                  <c:v>1023</c:v>
                </c:pt>
                <c:pt idx="247">
                  <c:v>1023.5</c:v>
                </c:pt>
                <c:pt idx="248">
                  <c:v>1024</c:v>
                </c:pt>
                <c:pt idx="249">
                  <c:v>1024.5</c:v>
                </c:pt>
                <c:pt idx="250">
                  <c:v>1025</c:v>
                </c:pt>
                <c:pt idx="251">
                  <c:v>1025.5</c:v>
                </c:pt>
                <c:pt idx="252">
                  <c:v>1026</c:v>
                </c:pt>
                <c:pt idx="253">
                  <c:v>1026.5</c:v>
                </c:pt>
                <c:pt idx="254">
                  <c:v>1027</c:v>
                </c:pt>
                <c:pt idx="255">
                  <c:v>1027.5</c:v>
                </c:pt>
                <c:pt idx="256">
                  <c:v>1028</c:v>
                </c:pt>
                <c:pt idx="257">
                  <c:v>1028.5</c:v>
                </c:pt>
                <c:pt idx="258">
                  <c:v>1029</c:v>
                </c:pt>
                <c:pt idx="259">
                  <c:v>1029.5</c:v>
                </c:pt>
                <c:pt idx="260">
                  <c:v>1030</c:v>
                </c:pt>
                <c:pt idx="261">
                  <c:v>1030.5</c:v>
                </c:pt>
                <c:pt idx="262">
                  <c:v>1031</c:v>
                </c:pt>
                <c:pt idx="263">
                  <c:v>1031.5</c:v>
                </c:pt>
                <c:pt idx="264">
                  <c:v>1032</c:v>
                </c:pt>
                <c:pt idx="265">
                  <c:v>1032.5</c:v>
                </c:pt>
                <c:pt idx="266">
                  <c:v>1033</c:v>
                </c:pt>
                <c:pt idx="267">
                  <c:v>1033.5</c:v>
                </c:pt>
                <c:pt idx="268">
                  <c:v>1034</c:v>
                </c:pt>
                <c:pt idx="269">
                  <c:v>1034.5</c:v>
                </c:pt>
                <c:pt idx="270">
                  <c:v>1035</c:v>
                </c:pt>
                <c:pt idx="271">
                  <c:v>1035.5</c:v>
                </c:pt>
                <c:pt idx="272">
                  <c:v>1036</c:v>
                </c:pt>
                <c:pt idx="273">
                  <c:v>1036.5</c:v>
                </c:pt>
                <c:pt idx="274">
                  <c:v>1037</c:v>
                </c:pt>
                <c:pt idx="275">
                  <c:v>1037.5</c:v>
                </c:pt>
                <c:pt idx="276">
                  <c:v>1038</c:v>
                </c:pt>
                <c:pt idx="277">
                  <c:v>1038.5</c:v>
                </c:pt>
                <c:pt idx="278">
                  <c:v>1039</c:v>
                </c:pt>
                <c:pt idx="279">
                  <c:v>1039.5</c:v>
                </c:pt>
                <c:pt idx="280">
                  <c:v>1040</c:v>
                </c:pt>
                <c:pt idx="281">
                  <c:v>1040.5</c:v>
                </c:pt>
                <c:pt idx="282">
                  <c:v>1041</c:v>
                </c:pt>
                <c:pt idx="283">
                  <c:v>1041.5</c:v>
                </c:pt>
                <c:pt idx="284">
                  <c:v>1042</c:v>
                </c:pt>
                <c:pt idx="285">
                  <c:v>1042.5</c:v>
                </c:pt>
                <c:pt idx="286">
                  <c:v>1043</c:v>
                </c:pt>
                <c:pt idx="287">
                  <c:v>1043.5</c:v>
                </c:pt>
                <c:pt idx="288">
                  <c:v>1044</c:v>
                </c:pt>
                <c:pt idx="289">
                  <c:v>1044.5</c:v>
                </c:pt>
                <c:pt idx="290">
                  <c:v>1045</c:v>
                </c:pt>
                <c:pt idx="291">
                  <c:v>1045.5</c:v>
                </c:pt>
                <c:pt idx="292">
                  <c:v>1046</c:v>
                </c:pt>
                <c:pt idx="293">
                  <c:v>1046.5</c:v>
                </c:pt>
                <c:pt idx="294">
                  <c:v>1047</c:v>
                </c:pt>
                <c:pt idx="295">
                  <c:v>1047.5</c:v>
                </c:pt>
                <c:pt idx="296">
                  <c:v>1048</c:v>
                </c:pt>
                <c:pt idx="297">
                  <c:v>1048.5</c:v>
                </c:pt>
                <c:pt idx="298">
                  <c:v>1049</c:v>
                </c:pt>
                <c:pt idx="299">
                  <c:v>1049.5</c:v>
                </c:pt>
                <c:pt idx="300">
                  <c:v>1050</c:v>
                </c:pt>
                <c:pt idx="301">
                  <c:v>1050.5</c:v>
                </c:pt>
                <c:pt idx="302">
                  <c:v>1051</c:v>
                </c:pt>
                <c:pt idx="303">
                  <c:v>1051.5</c:v>
                </c:pt>
                <c:pt idx="304">
                  <c:v>1052</c:v>
                </c:pt>
                <c:pt idx="305">
                  <c:v>1052.5</c:v>
                </c:pt>
                <c:pt idx="306">
                  <c:v>1053</c:v>
                </c:pt>
                <c:pt idx="307">
                  <c:v>1053.5</c:v>
                </c:pt>
                <c:pt idx="308">
                  <c:v>1054</c:v>
                </c:pt>
                <c:pt idx="309">
                  <c:v>1054.5</c:v>
                </c:pt>
                <c:pt idx="310">
                  <c:v>1055</c:v>
                </c:pt>
                <c:pt idx="311">
                  <c:v>1055.5</c:v>
                </c:pt>
                <c:pt idx="312">
                  <c:v>1056</c:v>
                </c:pt>
                <c:pt idx="313">
                  <c:v>1056.5</c:v>
                </c:pt>
                <c:pt idx="314">
                  <c:v>1057</c:v>
                </c:pt>
                <c:pt idx="315">
                  <c:v>1057.5</c:v>
                </c:pt>
                <c:pt idx="316">
                  <c:v>1058</c:v>
                </c:pt>
                <c:pt idx="317">
                  <c:v>1058.5</c:v>
                </c:pt>
                <c:pt idx="318">
                  <c:v>1059</c:v>
                </c:pt>
                <c:pt idx="319">
                  <c:v>1059.5</c:v>
                </c:pt>
                <c:pt idx="320">
                  <c:v>1060</c:v>
                </c:pt>
                <c:pt idx="321">
                  <c:v>1060.5</c:v>
                </c:pt>
                <c:pt idx="322">
                  <c:v>1061</c:v>
                </c:pt>
                <c:pt idx="323">
                  <c:v>1061.5</c:v>
                </c:pt>
                <c:pt idx="324">
                  <c:v>1062</c:v>
                </c:pt>
                <c:pt idx="325">
                  <c:v>1062.5</c:v>
                </c:pt>
                <c:pt idx="326">
                  <c:v>1063</c:v>
                </c:pt>
                <c:pt idx="327">
                  <c:v>1063.5</c:v>
                </c:pt>
                <c:pt idx="328">
                  <c:v>1064</c:v>
                </c:pt>
                <c:pt idx="329">
                  <c:v>1064.5</c:v>
                </c:pt>
                <c:pt idx="330">
                  <c:v>1065</c:v>
                </c:pt>
                <c:pt idx="331">
                  <c:v>1065.5</c:v>
                </c:pt>
                <c:pt idx="332">
                  <c:v>1066</c:v>
                </c:pt>
                <c:pt idx="333">
                  <c:v>1066.5</c:v>
                </c:pt>
                <c:pt idx="334">
                  <c:v>1067</c:v>
                </c:pt>
                <c:pt idx="335">
                  <c:v>1067.5</c:v>
                </c:pt>
                <c:pt idx="336">
                  <c:v>1068</c:v>
                </c:pt>
                <c:pt idx="337">
                  <c:v>1068.5</c:v>
                </c:pt>
                <c:pt idx="338">
                  <c:v>1069</c:v>
                </c:pt>
                <c:pt idx="339">
                  <c:v>1069.5</c:v>
                </c:pt>
                <c:pt idx="340">
                  <c:v>1070</c:v>
                </c:pt>
                <c:pt idx="341">
                  <c:v>1070.5</c:v>
                </c:pt>
                <c:pt idx="342">
                  <c:v>1071</c:v>
                </c:pt>
                <c:pt idx="343">
                  <c:v>1071.5</c:v>
                </c:pt>
                <c:pt idx="344">
                  <c:v>1072</c:v>
                </c:pt>
                <c:pt idx="345">
                  <c:v>1072.5</c:v>
                </c:pt>
                <c:pt idx="346">
                  <c:v>1073</c:v>
                </c:pt>
                <c:pt idx="347">
                  <c:v>1073.5</c:v>
                </c:pt>
                <c:pt idx="348">
                  <c:v>1074</c:v>
                </c:pt>
                <c:pt idx="349">
                  <c:v>1074.5</c:v>
                </c:pt>
                <c:pt idx="350">
                  <c:v>1075</c:v>
                </c:pt>
                <c:pt idx="351">
                  <c:v>1075.5</c:v>
                </c:pt>
                <c:pt idx="352">
                  <c:v>1076</c:v>
                </c:pt>
                <c:pt idx="353">
                  <c:v>1076.5</c:v>
                </c:pt>
                <c:pt idx="354">
                  <c:v>1077</c:v>
                </c:pt>
                <c:pt idx="355">
                  <c:v>1077.5</c:v>
                </c:pt>
                <c:pt idx="356">
                  <c:v>1078</c:v>
                </c:pt>
                <c:pt idx="357">
                  <c:v>1078.5</c:v>
                </c:pt>
                <c:pt idx="358">
                  <c:v>1079</c:v>
                </c:pt>
                <c:pt idx="359">
                  <c:v>1079.5</c:v>
                </c:pt>
                <c:pt idx="360">
                  <c:v>1080</c:v>
                </c:pt>
                <c:pt idx="361">
                  <c:v>1080.5</c:v>
                </c:pt>
                <c:pt idx="362">
                  <c:v>1081</c:v>
                </c:pt>
                <c:pt idx="363">
                  <c:v>1081.5</c:v>
                </c:pt>
                <c:pt idx="364">
                  <c:v>1082</c:v>
                </c:pt>
                <c:pt idx="365">
                  <c:v>1082.5</c:v>
                </c:pt>
                <c:pt idx="366">
                  <c:v>1083</c:v>
                </c:pt>
                <c:pt idx="367">
                  <c:v>1083.5</c:v>
                </c:pt>
                <c:pt idx="368">
                  <c:v>1084</c:v>
                </c:pt>
                <c:pt idx="369">
                  <c:v>1084.5</c:v>
                </c:pt>
                <c:pt idx="370">
                  <c:v>1085</c:v>
                </c:pt>
                <c:pt idx="371">
                  <c:v>1085.5</c:v>
                </c:pt>
                <c:pt idx="372">
                  <c:v>1086</c:v>
                </c:pt>
                <c:pt idx="373">
                  <c:v>1086.5</c:v>
                </c:pt>
                <c:pt idx="374">
                  <c:v>1087</c:v>
                </c:pt>
                <c:pt idx="375">
                  <c:v>1087.5</c:v>
                </c:pt>
                <c:pt idx="376">
                  <c:v>1088</c:v>
                </c:pt>
                <c:pt idx="377">
                  <c:v>1088.5</c:v>
                </c:pt>
                <c:pt idx="378">
                  <c:v>1089</c:v>
                </c:pt>
                <c:pt idx="379">
                  <c:v>1089.5</c:v>
                </c:pt>
                <c:pt idx="380">
                  <c:v>1090</c:v>
                </c:pt>
                <c:pt idx="381">
                  <c:v>1090.5</c:v>
                </c:pt>
                <c:pt idx="382">
                  <c:v>1091</c:v>
                </c:pt>
                <c:pt idx="383">
                  <c:v>1091.5</c:v>
                </c:pt>
                <c:pt idx="384">
                  <c:v>1092</c:v>
                </c:pt>
                <c:pt idx="385">
                  <c:v>1092.5</c:v>
                </c:pt>
                <c:pt idx="386">
                  <c:v>1093</c:v>
                </c:pt>
                <c:pt idx="387">
                  <c:v>1093.5</c:v>
                </c:pt>
                <c:pt idx="388">
                  <c:v>1094</c:v>
                </c:pt>
                <c:pt idx="389">
                  <c:v>1094.5</c:v>
                </c:pt>
                <c:pt idx="390">
                  <c:v>1095</c:v>
                </c:pt>
                <c:pt idx="391">
                  <c:v>1095.5</c:v>
                </c:pt>
                <c:pt idx="392">
                  <c:v>1096</c:v>
                </c:pt>
                <c:pt idx="393">
                  <c:v>1096.5</c:v>
                </c:pt>
                <c:pt idx="394">
                  <c:v>1097</c:v>
                </c:pt>
                <c:pt idx="395">
                  <c:v>1097.5</c:v>
                </c:pt>
                <c:pt idx="396">
                  <c:v>1098</c:v>
                </c:pt>
                <c:pt idx="397">
                  <c:v>1098.5</c:v>
                </c:pt>
                <c:pt idx="398">
                  <c:v>1099</c:v>
                </c:pt>
                <c:pt idx="399">
                  <c:v>1099.5</c:v>
                </c:pt>
                <c:pt idx="400">
                  <c:v>1100</c:v>
                </c:pt>
                <c:pt idx="401">
                  <c:v>1100.5</c:v>
                </c:pt>
                <c:pt idx="402">
                  <c:v>1101</c:v>
                </c:pt>
                <c:pt idx="403">
                  <c:v>1101.5</c:v>
                </c:pt>
                <c:pt idx="404">
                  <c:v>1102</c:v>
                </c:pt>
                <c:pt idx="405">
                  <c:v>1102.5</c:v>
                </c:pt>
                <c:pt idx="406">
                  <c:v>1103</c:v>
                </c:pt>
                <c:pt idx="407">
                  <c:v>1103.5</c:v>
                </c:pt>
                <c:pt idx="408">
                  <c:v>1104</c:v>
                </c:pt>
                <c:pt idx="409">
                  <c:v>1104.5</c:v>
                </c:pt>
                <c:pt idx="410">
                  <c:v>1105</c:v>
                </c:pt>
                <c:pt idx="411">
                  <c:v>1105.5</c:v>
                </c:pt>
                <c:pt idx="412">
                  <c:v>1106</c:v>
                </c:pt>
                <c:pt idx="413">
                  <c:v>1106.5</c:v>
                </c:pt>
                <c:pt idx="414">
                  <c:v>1107</c:v>
                </c:pt>
                <c:pt idx="415">
                  <c:v>1107.5</c:v>
                </c:pt>
                <c:pt idx="416">
                  <c:v>1108</c:v>
                </c:pt>
                <c:pt idx="417">
                  <c:v>1108.5</c:v>
                </c:pt>
                <c:pt idx="418">
                  <c:v>1109</c:v>
                </c:pt>
                <c:pt idx="419">
                  <c:v>1109.5</c:v>
                </c:pt>
                <c:pt idx="420">
                  <c:v>1110</c:v>
                </c:pt>
                <c:pt idx="421">
                  <c:v>1110.5</c:v>
                </c:pt>
                <c:pt idx="422">
                  <c:v>1111</c:v>
                </c:pt>
                <c:pt idx="423">
                  <c:v>1111.5</c:v>
                </c:pt>
                <c:pt idx="424">
                  <c:v>1112</c:v>
                </c:pt>
                <c:pt idx="425">
                  <c:v>1112.5</c:v>
                </c:pt>
                <c:pt idx="426">
                  <c:v>1113</c:v>
                </c:pt>
                <c:pt idx="427">
                  <c:v>1113.5</c:v>
                </c:pt>
                <c:pt idx="428">
                  <c:v>1114</c:v>
                </c:pt>
                <c:pt idx="429">
                  <c:v>1114.5</c:v>
                </c:pt>
                <c:pt idx="430">
                  <c:v>1115</c:v>
                </c:pt>
                <c:pt idx="431">
                  <c:v>1115.5</c:v>
                </c:pt>
                <c:pt idx="432">
                  <c:v>1116</c:v>
                </c:pt>
                <c:pt idx="433">
                  <c:v>1116.5</c:v>
                </c:pt>
                <c:pt idx="434">
                  <c:v>1117</c:v>
                </c:pt>
                <c:pt idx="435">
                  <c:v>1117.5</c:v>
                </c:pt>
                <c:pt idx="436">
                  <c:v>1118</c:v>
                </c:pt>
                <c:pt idx="437">
                  <c:v>1118.5</c:v>
                </c:pt>
                <c:pt idx="438">
                  <c:v>1119</c:v>
                </c:pt>
                <c:pt idx="439">
                  <c:v>1119.5</c:v>
                </c:pt>
                <c:pt idx="440">
                  <c:v>1120</c:v>
                </c:pt>
                <c:pt idx="441">
                  <c:v>1120.5</c:v>
                </c:pt>
                <c:pt idx="442">
                  <c:v>1121</c:v>
                </c:pt>
                <c:pt idx="443">
                  <c:v>1121.5</c:v>
                </c:pt>
                <c:pt idx="444">
                  <c:v>1122</c:v>
                </c:pt>
                <c:pt idx="445">
                  <c:v>1122.5</c:v>
                </c:pt>
                <c:pt idx="446">
                  <c:v>1123</c:v>
                </c:pt>
                <c:pt idx="447">
                  <c:v>1123.5</c:v>
                </c:pt>
                <c:pt idx="448">
                  <c:v>1124</c:v>
                </c:pt>
                <c:pt idx="449">
                  <c:v>1124.5</c:v>
                </c:pt>
                <c:pt idx="450">
                  <c:v>1125</c:v>
                </c:pt>
                <c:pt idx="451">
                  <c:v>1125.5</c:v>
                </c:pt>
                <c:pt idx="452">
                  <c:v>1126</c:v>
                </c:pt>
                <c:pt idx="453">
                  <c:v>1126.5</c:v>
                </c:pt>
                <c:pt idx="454">
                  <c:v>1127</c:v>
                </c:pt>
                <c:pt idx="455">
                  <c:v>1127.5</c:v>
                </c:pt>
                <c:pt idx="456">
                  <c:v>1128</c:v>
                </c:pt>
                <c:pt idx="457">
                  <c:v>1128.5</c:v>
                </c:pt>
                <c:pt idx="458">
                  <c:v>1129</c:v>
                </c:pt>
                <c:pt idx="459">
                  <c:v>1129.5</c:v>
                </c:pt>
                <c:pt idx="460">
                  <c:v>1130</c:v>
                </c:pt>
                <c:pt idx="461">
                  <c:v>1130.5</c:v>
                </c:pt>
                <c:pt idx="462">
                  <c:v>1131</c:v>
                </c:pt>
                <c:pt idx="463">
                  <c:v>1131.5</c:v>
                </c:pt>
                <c:pt idx="464">
                  <c:v>1132</c:v>
                </c:pt>
                <c:pt idx="465">
                  <c:v>1132.5</c:v>
                </c:pt>
                <c:pt idx="466">
                  <c:v>1133</c:v>
                </c:pt>
                <c:pt idx="467">
                  <c:v>1133.5</c:v>
                </c:pt>
                <c:pt idx="468">
                  <c:v>1134</c:v>
                </c:pt>
                <c:pt idx="469">
                  <c:v>1134.5</c:v>
                </c:pt>
                <c:pt idx="470">
                  <c:v>1135</c:v>
                </c:pt>
                <c:pt idx="471">
                  <c:v>1135.5</c:v>
                </c:pt>
                <c:pt idx="472">
                  <c:v>1136</c:v>
                </c:pt>
                <c:pt idx="473">
                  <c:v>1136.5</c:v>
                </c:pt>
                <c:pt idx="474">
                  <c:v>1137</c:v>
                </c:pt>
                <c:pt idx="475">
                  <c:v>1137.5</c:v>
                </c:pt>
                <c:pt idx="476">
                  <c:v>1138</c:v>
                </c:pt>
                <c:pt idx="477">
                  <c:v>1138.5</c:v>
                </c:pt>
                <c:pt idx="478">
                  <c:v>1139</c:v>
                </c:pt>
                <c:pt idx="479">
                  <c:v>1139.5</c:v>
                </c:pt>
                <c:pt idx="480">
                  <c:v>1140</c:v>
                </c:pt>
                <c:pt idx="481">
                  <c:v>1140.5</c:v>
                </c:pt>
                <c:pt idx="482">
                  <c:v>1141</c:v>
                </c:pt>
                <c:pt idx="483">
                  <c:v>1141.5</c:v>
                </c:pt>
                <c:pt idx="484">
                  <c:v>1142</c:v>
                </c:pt>
                <c:pt idx="485">
                  <c:v>1142.5</c:v>
                </c:pt>
                <c:pt idx="486">
                  <c:v>1143</c:v>
                </c:pt>
                <c:pt idx="487">
                  <c:v>1143.5</c:v>
                </c:pt>
                <c:pt idx="488">
                  <c:v>1144</c:v>
                </c:pt>
                <c:pt idx="489">
                  <c:v>1144.5</c:v>
                </c:pt>
                <c:pt idx="490">
                  <c:v>1145</c:v>
                </c:pt>
                <c:pt idx="491">
                  <c:v>1145.5</c:v>
                </c:pt>
                <c:pt idx="492">
                  <c:v>1146</c:v>
                </c:pt>
                <c:pt idx="493">
                  <c:v>1146.5</c:v>
                </c:pt>
                <c:pt idx="494">
                  <c:v>1147</c:v>
                </c:pt>
                <c:pt idx="495">
                  <c:v>1147.5</c:v>
                </c:pt>
                <c:pt idx="496">
                  <c:v>1148</c:v>
                </c:pt>
                <c:pt idx="497">
                  <c:v>1148.5</c:v>
                </c:pt>
                <c:pt idx="498">
                  <c:v>1149</c:v>
                </c:pt>
                <c:pt idx="499">
                  <c:v>1149.5</c:v>
                </c:pt>
                <c:pt idx="500">
                  <c:v>1150</c:v>
                </c:pt>
                <c:pt idx="501">
                  <c:v>1150.5</c:v>
                </c:pt>
                <c:pt idx="502">
                  <c:v>1151</c:v>
                </c:pt>
                <c:pt idx="503">
                  <c:v>1151.5</c:v>
                </c:pt>
                <c:pt idx="504">
                  <c:v>1152</c:v>
                </c:pt>
                <c:pt idx="505">
                  <c:v>1152.5</c:v>
                </c:pt>
                <c:pt idx="506">
                  <c:v>1153</c:v>
                </c:pt>
                <c:pt idx="507">
                  <c:v>1153.5</c:v>
                </c:pt>
                <c:pt idx="508">
                  <c:v>1154</c:v>
                </c:pt>
                <c:pt idx="509">
                  <c:v>1154.5</c:v>
                </c:pt>
                <c:pt idx="510">
                  <c:v>1155</c:v>
                </c:pt>
                <c:pt idx="511">
                  <c:v>1155.5</c:v>
                </c:pt>
                <c:pt idx="512">
                  <c:v>1156</c:v>
                </c:pt>
                <c:pt idx="513">
                  <c:v>1156.5</c:v>
                </c:pt>
                <c:pt idx="514">
                  <c:v>1157</c:v>
                </c:pt>
                <c:pt idx="515">
                  <c:v>1157.5</c:v>
                </c:pt>
                <c:pt idx="516">
                  <c:v>1158</c:v>
                </c:pt>
                <c:pt idx="517">
                  <c:v>1158.5</c:v>
                </c:pt>
                <c:pt idx="518">
                  <c:v>1159</c:v>
                </c:pt>
                <c:pt idx="519">
                  <c:v>1159.5</c:v>
                </c:pt>
                <c:pt idx="520">
                  <c:v>1160</c:v>
                </c:pt>
                <c:pt idx="521">
                  <c:v>1160.5</c:v>
                </c:pt>
                <c:pt idx="522">
                  <c:v>1161</c:v>
                </c:pt>
                <c:pt idx="523">
                  <c:v>1161.5</c:v>
                </c:pt>
                <c:pt idx="524">
                  <c:v>1162</c:v>
                </c:pt>
                <c:pt idx="525">
                  <c:v>1162.5</c:v>
                </c:pt>
                <c:pt idx="526">
                  <c:v>1163</c:v>
                </c:pt>
                <c:pt idx="527">
                  <c:v>1163.5</c:v>
                </c:pt>
                <c:pt idx="528">
                  <c:v>1164</c:v>
                </c:pt>
                <c:pt idx="529">
                  <c:v>1164.5</c:v>
                </c:pt>
                <c:pt idx="530">
                  <c:v>1165</c:v>
                </c:pt>
                <c:pt idx="531">
                  <c:v>1165.5</c:v>
                </c:pt>
                <c:pt idx="532">
                  <c:v>1166</c:v>
                </c:pt>
                <c:pt idx="533">
                  <c:v>1166.5</c:v>
                </c:pt>
                <c:pt idx="534">
                  <c:v>1167</c:v>
                </c:pt>
                <c:pt idx="535">
                  <c:v>1167.5</c:v>
                </c:pt>
                <c:pt idx="536">
                  <c:v>1168</c:v>
                </c:pt>
                <c:pt idx="537">
                  <c:v>1168.5</c:v>
                </c:pt>
                <c:pt idx="538">
                  <c:v>1169</c:v>
                </c:pt>
                <c:pt idx="539">
                  <c:v>1169.5</c:v>
                </c:pt>
                <c:pt idx="540">
                  <c:v>1170</c:v>
                </c:pt>
                <c:pt idx="541">
                  <c:v>1170.5</c:v>
                </c:pt>
                <c:pt idx="542">
                  <c:v>1171</c:v>
                </c:pt>
                <c:pt idx="543">
                  <c:v>1171.5</c:v>
                </c:pt>
                <c:pt idx="544">
                  <c:v>1172</c:v>
                </c:pt>
                <c:pt idx="545">
                  <c:v>1172.5</c:v>
                </c:pt>
                <c:pt idx="546">
                  <c:v>1173</c:v>
                </c:pt>
                <c:pt idx="547">
                  <c:v>1173.5</c:v>
                </c:pt>
                <c:pt idx="548">
                  <c:v>1174</c:v>
                </c:pt>
                <c:pt idx="549">
                  <c:v>1174.5</c:v>
                </c:pt>
                <c:pt idx="550">
                  <c:v>1175</c:v>
                </c:pt>
                <c:pt idx="551">
                  <c:v>1175.5</c:v>
                </c:pt>
                <c:pt idx="552">
                  <c:v>1176</c:v>
                </c:pt>
                <c:pt idx="553">
                  <c:v>1176.5</c:v>
                </c:pt>
                <c:pt idx="554">
                  <c:v>1177</c:v>
                </c:pt>
                <c:pt idx="555">
                  <c:v>1177.5</c:v>
                </c:pt>
                <c:pt idx="556">
                  <c:v>1178</c:v>
                </c:pt>
                <c:pt idx="557">
                  <c:v>1178.5</c:v>
                </c:pt>
                <c:pt idx="558">
                  <c:v>1179</c:v>
                </c:pt>
                <c:pt idx="559">
                  <c:v>1179.5</c:v>
                </c:pt>
                <c:pt idx="560">
                  <c:v>1180</c:v>
                </c:pt>
                <c:pt idx="561">
                  <c:v>1180.5</c:v>
                </c:pt>
                <c:pt idx="562">
                  <c:v>1181</c:v>
                </c:pt>
                <c:pt idx="563">
                  <c:v>1181.5</c:v>
                </c:pt>
                <c:pt idx="564">
                  <c:v>1182</c:v>
                </c:pt>
                <c:pt idx="565">
                  <c:v>1182.5</c:v>
                </c:pt>
                <c:pt idx="566">
                  <c:v>1183</c:v>
                </c:pt>
                <c:pt idx="567">
                  <c:v>1183.5</c:v>
                </c:pt>
                <c:pt idx="568">
                  <c:v>1184</c:v>
                </c:pt>
                <c:pt idx="569">
                  <c:v>1184.5</c:v>
                </c:pt>
                <c:pt idx="570">
                  <c:v>1185</c:v>
                </c:pt>
                <c:pt idx="571">
                  <c:v>1185.5</c:v>
                </c:pt>
                <c:pt idx="572">
                  <c:v>1186</c:v>
                </c:pt>
                <c:pt idx="573">
                  <c:v>1186.5</c:v>
                </c:pt>
                <c:pt idx="574">
                  <c:v>1187</c:v>
                </c:pt>
                <c:pt idx="575">
                  <c:v>1187.5</c:v>
                </c:pt>
                <c:pt idx="576">
                  <c:v>1188</c:v>
                </c:pt>
                <c:pt idx="577">
                  <c:v>1188.5</c:v>
                </c:pt>
                <c:pt idx="578">
                  <c:v>1189</c:v>
                </c:pt>
                <c:pt idx="579">
                  <c:v>1189.5</c:v>
                </c:pt>
                <c:pt idx="580">
                  <c:v>1190</c:v>
                </c:pt>
                <c:pt idx="581">
                  <c:v>1190.5</c:v>
                </c:pt>
                <c:pt idx="582">
                  <c:v>1191</c:v>
                </c:pt>
                <c:pt idx="583">
                  <c:v>1191.5</c:v>
                </c:pt>
                <c:pt idx="584">
                  <c:v>1192</c:v>
                </c:pt>
                <c:pt idx="585">
                  <c:v>1192.5</c:v>
                </c:pt>
                <c:pt idx="586">
                  <c:v>1193</c:v>
                </c:pt>
                <c:pt idx="587">
                  <c:v>1193.5</c:v>
                </c:pt>
                <c:pt idx="588">
                  <c:v>1194</c:v>
                </c:pt>
                <c:pt idx="589">
                  <c:v>1194.5</c:v>
                </c:pt>
                <c:pt idx="590">
                  <c:v>1195</c:v>
                </c:pt>
                <c:pt idx="591">
                  <c:v>1195.5</c:v>
                </c:pt>
                <c:pt idx="592">
                  <c:v>1196</c:v>
                </c:pt>
                <c:pt idx="593">
                  <c:v>1196.5</c:v>
                </c:pt>
                <c:pt idx="594">
                  <c:v>1197</c:v>
                </c:pt>
                <c:pt idx="595">
                  <c:v>1197.5</c:v>
                </c:pt>
                <c:pt idx="596">
                  <c:v>1198</c:v>
                </c:pt>
                <c:pt idx="597">
                  <c:v>1198.5</c:v>
                </c:pt>
                <c:pt idx="598">
                  <c:v>1199</c:v>
                </c:pt>
                <c:pt idx="599">
                  <c:v>1199.5</c:v>
                </c:pt>
                <c:pt idx="600">
                  <c:v>1200</c:v>
                </c:pt>
                <c:pt idx="601">
                  <c:v>1200.5</c:v>
                </c:pt>
                <c:pt idx="602">
                  <c:v>1201</c:v>
                </c:pt>
                <c:pt idx="603">
                  <c:v>1201.5</c:v>
                </c:pt>
                <c:pt idx="604">
                  <c:v>1202</c:v>
                </c:pt>
                <c:pt idx="605">
                  <c:v>1202.5</c:v>
                </c:pt>
                <c:pt idx="606">
                  <c:v>1203</c:v>
                </c:pt>
                <c:pt idx="607">
                  <c:v>1203.5</c:v>
                </c:pt>
                <c:pt idx="608">
                  <c:v>1204</c:v>
                </c:pt>
                <c:pt idx="609">
                  <c:v>1204.5</c:v>
                </c:pt>
                <c:pt idx="610">
                  <c:v>1205</c:v>
                </c:pt>
                <c:pt idx="611">
                  <c:v>1205.5</c:v>
                </c:pt>
                <c:pt idx="612">
                  <c:v>1206</c:v>
                </c:pt>
                <c:pt idx="613">
                  <c:v>1206.5</c:v>
                </c:pt>
                <c:pt idx="614">
                  <c:v>1207</c:v>
                </c:pt>
                <c:pt idx="615">
                  <c:v>1207.5</c:v>
                </c:pt>
                <c:pt idx="616">
                  <c:v>1208</c:v>
                </c:pt>
                <c:pt idx="617">
                  <c:v>1208.5</c:v>
                </c:pt>
                <c:pt idx="618">
                  <c:v>1209</c:v>
                </c:pt>
                <c:pt idx="619">
                  <c:v>1209.5</c:v>
                </c:pt>
                <c:pt idx="620">
                  <c:v>1210</c:v>
                </c:pt>
                <c:pt idx="621">
                  <c:v>1210.5</c:v>
                </c:pt>
                <c:pt idx="622">
                  <c:v>1211</c:v>
                </c:pt>
                <c:pt idx="623">
                  <c:v>1211.5</c:v>
                </c:pt>
                <c:pt idx="624">
                  <c:v>1212</c:v>
                </c:pt>
                <c:pt idx="625">
                  <c:v>1212.5</c:v>
                </c:pt>
                <c:pt idx="626">
                  <c:v>1213</c:v>
                </c:pt>
                <c:pt idx="627">
                  <c:v>1213.5</c:v>
                </c:pt>
                <c:pt idx="628">
                  <c:v>1214</c:v>
                </c:pt>
                <c:pt idx="629">
                  <c:v>1214.5</c:v>
                </c:pt>
                <c:pt idx="630">
                  <c:v>1215</c:v>
                </c:pt>
                <c:pt idx="631">
                  <c:v>1215.5</c:v>
                </c:pt>
                <c:pt idx="632">
                  <c:v>1216</c:v>
                </c:pt>
                <c:pt idx="633">
                  <c:v>1216.5</c:v>
                </c:pt>
                <c:pt idx="634">
                  <c:v>1217</c:v>
                </c:pt>
                <c:pt idx="635">
                  <c:v>1217.5</c:v>
                </c:pt>
                <c:pt idx="636">
                  <c:v>1218</c:v>
                </c:pt>
                <c:pt idx="637">
                  <c:v>1218.5</c:v>
                </c:pt>
                <c:pt idx="638">
                  <c:v>1219</c:v>
                </c:pt>
                <c:pt idx="639">
                  <c:v>1219.5</c:v>
                </c:pt>
                <c:pt idx="640">
                  <c:v>1220</c:v>
                </c:pt>
                <c:pt idx="641">
                  <c:v>1220.5</c:v>
                </c:pt>
                <c:pt idx="642">
                  <c:v>1221</c:v>
                </c:pt>
                <c:pt idx="643">
                  <c:v>1221.5</c:v>
                </c:pt>
                <c:pt idx="644">
                  <c:v>1222</c:v>
                </c:pt>
                <c:pt idx="645">
                  <c:v>1222.5</c:v>
                </c:pt>
                <c:pt idx="646">
                  <c:v>1223</c:v>
                </c:pt>
                <c:pt idx="647">
                  <c:v>1223.5</c:v>
                </c:pt>
                <c:pt idx="648">
                  <c:v>1224</c:v>
                </c:pt>
                <c:pt idx="649">
                  <c:v>1224.5</c:v>
                </c:pt>
                <c:pt idx="650">
                  <c:v>1225</c:v>
                </c:pt>
                <c:pt idx="651">
                  <c:v>1225.5</c:v>
                </c:pt>
                <c:pt idx="652">
                  <c:v>1226</c:v>
                </c:pt>
                <c:pt idx="653">
                  <c:v>1226.5</c:v>
                </c:pt>
                <c:pt idx="654">
                  <c:v>1227</c:v>
                </c:pt>
                <c:pt idx="655">
                  <c:v>1227.5</c:v>
                </c:pt>
                <c:pt idx="656">
                  <c:v>1228</c:v>
                </c:pt>
                <c:pt idx="657">
                  <c:v>1228.5</c:v>
                </c:pt>
                <c:pt idx="658">
                  <c:v>1229</c:v>
                </c:pt>
                <c:pt idx="659">
                  <c:v>1229.5</c:v>
                </c:pt>
                <c:pt idx="660">
                  <c:v>1230</c:v>
                </c:pt>
                <c:pt idx="661">
                  <c:v>1230.5</c:v>
                </c:pt>
                <c:pt idx="662">
                  <c:v>1231</c:v>
                </c:pt>
                <c:pt idx="663">
                  <c:v>1231.5</c:v>
                </c:pt>
                <c:pt idx="664">
                  <c:v>1232</c:v>
                </c:pt>
                <c:pt idx="665">
                  <c:v>1232.5</c:v>
                </c:pt>
                <c:pt idx="666">
                  <c:v>1233</c:v>
                </c:pt>
                <c:pt idx="667">
                  <c:v>1233.5</c:v>
                </c:pt>
                <c:pt idx="668">
                  <c:v>1234</c:v>
                </c:pt>
                <c:pt idx="669">
                  <c:v>1234.5</c:v>
                </c:pt>
                <c:pt idx="670">
                  <c:v>1235</c:v>
                </c:pt>
                <c:pt idx="671">
                  <c:v>1235.5</c:v>
                </c:pt>
                <c:pt idx="672">
                  <c:v>1236</c:v>
                </c:pt>
                <c:pt idx="673">
                  <c:v>1236.5</c:v>
                </c:pt>
                <c:pt idx="674">
                  <c:v>1237</c:v>
                </c:pt>
                <c:pt idx="675">
                  <c:v>1237.5</c:v>
                </c:pt>
                <c:pt idx="676">
                  <c:v>1238</c:v>
                </c:pt>
                <c:pt idx="677">
                  <c:v>1238.5</c:v>
                </c:pt>
                <c:pt idx="678">
                  <c:v>1239</c:v>
                </c:pt>
                <c:pt idx="679">
                  <c:v>1239.5</c:v>
                </c:pt>
                <c:pt idx="680">
                  <c:v>1240</c:v>
                </c:pt>
                <c:pt idx="681">
                  <c:v>1240.5</c:v>
                </c:pt>
                <c:pt idx="682">
                  <c:v>1241</c:v>
                </c:pt>
                <c:pt idx="683">
                  <c:v>1241.5</c:v>
                </c:pt>
                <c:pt idx="684">
                  <c:v>1242</c:v>
                </c:pt>
                <c:pt idx="685">
                  <c:v>1242.5</c:v>
                </c:pt>
                <c:pt idx="686">
                  <c:v>1243</c:v>
                </c:pt>
                <c:pt idx="687">
                  <c:v>1243.5</c:v>
                </c:pt>
                <c:pt idx="688">
                  <c:v>1244</c:v>
                </c:pt>
                <c:pt idx="689">
                  <c:v>1244.5</c:v>
                </c:pt>
                <c:pt idx="690">
                  <c:v>1245</c:v>
                </c:pt>
                <c:pt idx="691">
                  <c:v>1245.5</c:v>
                </c:pt>
                <c:pt idx="692">
                  <c:v>1246</c:v>
                </c:pt>
                <c:pt idx="693">
                  <c:v>1246.5</c:v>
                </c:pt>
                <c:pt idx="694">
                  <c:v>1247</c:v>
                </c:pt>
                <c:pt idx="695">
                  <c:v>1247.5</c:v>
                </c:pt>
                <c:pt idx="696">
                  <c:v>1248</c:v>
                </c:pt>
                <c:pt idx="697">
                  <c:v>1248.5</c:v>
                </c:pt>
                <c:pt idx="698">
                  <c:v>1249</c:v>
                </c:pt>
                <c:pt idx="699">
                  <c:v>1249.5</c:v>
                </c:pt>
                <c:pt idx="700">
                  <c:v>1250</c:v>
                </c:pt>
                <c:pt idx="701">
                  <c:v>1250.5</c:v>
                </c:pt>
                <c:pt idx="702">
                  <c:v>1251</c:v>
                </c:pt>
                <c:pt idx="703">
                  <c:v>1251.5</c:v>
                </c:pt>
                <c:pt idx="704">
                  <c:v>1252</c:v>
                </c:pt>
                <c:pt idx="705">
                  <c:v>1252.5</c:v>
                </c:pt>
                <c:pt idx="706">
                  <c:v>1253</c:v>
                </c:pt>
                <c:pt idx="707">
                  <c:v>1253.5</c:v>
                </c:pt>
                <c:pt idx="708">
                  <c:v>1254</c:v>
                </c:pt>
                <c:pt idx="709">
                  <c:v>1254.5</c:v>
                </c:pt>
                <c:pt idx="710">
                  <c:v>1255</c:v>
                </c:pt>
                <c:pt idx="711">
                  <c:v>1255.5</c:v>
                </c:pt>
                <c:pt idx="712">
                  <c:v>1256</c:v>
                </c:pt>
                <c:pt idx="713">
                  <c:v>1256.5</c:v>
                </c:pt>
                <c:pt idx="714">
                  <c:v>1257</c:v>
                </c:pt>
                <c:pt idx="715">
                  <c:v>1257.5</c:v>
                </c:pt>
                <c:pt idx="716">
                  <c:v>1258</c:v>
                </c:pt>
                <c:pt idx="717">
                  <c:v>1258.5</c:v>
                </c:pt>
                <c:pt idx="718">
                  <c:v>1259</c:v>
                </c:pt>
                <c:pt idx="719">
                  <c:v>1259.5</c:v>
                </c:pt>
                <c:pt idx="720">
                  <c:v>1260</c:v>
                </c:pt>
                <c:pt idx="721">
                  <c:v>1260.5</c:v>
                </c:pt>
                <c:pt idx="722">
                  <c:v>1261</c:v>
                </c:pt>
                <c:pt idx="723">
                  <c:v>1261.5</c:v>
                </c:pt>
                <c:pt idx="724">
                  <c:v>1262</c:v>
                </c:pt>
                <c:pt idx="725">
                  <c:v>1262.5</c:v>
                </c:pt>
                <c:pt idx="726">
                  <c:v>1263</c:v>
                </c:pt>
                <c:pt idx="727">
                  <c:v>1263.5</c:v>
                </c:pt>
                <c:pt idx="728">
                  <c:v>1264</c:v>
                </c:pt>
                <c:pt idx="729">
                  <c:v>1264.5</c:v>
                </c:pt>
                <c:pt idx="730">
                  <c:v>1265</c:v>
                </c:pt>
                <c:pt idx="731">
                  <c:v>1265.5</c:v>
                </c:pt>
                <c:pt idx="732">
                  <c:v>1266</c:v>
                </c:pt>
                <c:pt idx="733">
                  <c:v>1266.5</c:v>
                </c:pt>
                <c:pt idx="734">
                  <c:v>1267</c:v>
                </c:pt>
                <c:pt idx="735">
                  <c:v>1267.5</c:v>
                </c:pt>
                <c:pt idx="736">
                  <c:v>1268</c:v>
                </c:pt>
                <c:pt idx="737">
                  <c:v>1268.5</c:v>
                </c:pt>
                <c:pt idx="738">
                  <c:v>1269</c:v>
                </c:pt>
                <c:pt idx="739">
                  <c:v>1269.5</c:v>
                </c:pt>
                <c:pt idx="740">
                  <c:v>1270</c:v>
                </c:pt>
                <c:pt idx="741">
                  <c:v>1270.5</c:v>
                </c:pt>
                <c:pt idx="742">
                  <c:v>1271</c:v>
                </c:pt>
                <c:pt idx="743">
                  <c:v>1271.5</c:v>
                </c:pt>
                <c:pt idx="744">
                  <c:v>1272</c:v>
                </c:pt>
                <c:pt idx="745">
                  <c:v>1272.5</c:v>
                </c:pt>
                <c:pt idx="746">
                  <c:v>1273</c:v>
                </c:pt>
                <c:pt idx="747">
                  <c:v>1273.5</c:v>
                </c:pt>
                <c:pt idx="748">
                  <c:v>1274</c:v>
                </c:pt>
                <c:pt idx="749">
                  <c:v>1274.5</c:v>
                </c:pt>
                <c:pt idx="750">
                  <c:v>1275</c:v>
                </c:pt>
                <c:pt idx="751">
                  <c:v>1275.5</c:v>
                </c:pt>
                <c:pt idx="752">
                  <c:v>1276</c:v>
                </c:pt>
                <c:pt idx="753">
                  <c:v>1276.5</c:v>
                </c:pt>
                <c:pt idx="754">
                  <c:v>1277</c:v>
                </c:pt>
                <c:pt idx="755">
                  <c:v>1277.5</c:v>
                </c:pt>
                <c:pt idx="756">
                  <c:v>1278</c:v>
                </c:pt>
                <c:pt idx="757">
                  <c:v>1278.5</c:v>
                </c:pt>
                <c:pt idx="758">
                  <c:v>1279</c:v>
                </c:pt>
                <c:pt idx="759">
                  <c:v>1279.5</c:v>
                </c:pt>
                <c:pt idx="760">
                  <c:v>1280</c:v>
                </c:pt>
                <c:pt idx="761">
                  <c:v>1280.5</c:v>
                </c:pt>
                <c:pt idx="762">
                  <c:v>1281</c:v>
                </c:pt>
                <c:pt idx="763">
                  <c:v>1281.5</c:v>
                </c:pt>
                <c:pt idx="764">
                  <c:v>1282</c:v>
                </c:pt>
                <c:pt idx="765">
                  <c:v>1282.5</c:v>
                </c:pt>
                <c:pt idx="766">
                  <c:v>1283</c:v>
                </c:pt>
                <c:pt idx="767">
                  <c:v>1283.5</c:v>
                </c:pt>
                <c:pt idx="768">
                  <c:v>1284</c:v>
                </c:pt>
                <c:pt idx="769">
                  <c:v>1284.5</c:v>
                </c:pt>
                <c:pt idx="770">
                  <c:v>1285</c:v>
                </c:pt>
                <c:pt idx="771">
                  <c:v>1285.5</c:v>
                </c:pt>
                <c:pt idx="772">
                  <c:v>1286</c:v>
                </c:pt>
                <c:pt idx="773">
                  <c:v>1286.5</c:v>
                </c:pt>
                <c:pt idx="774">
                  <c:v>1287</c:v>
                </c:pt>
                <c:pt idx="775">
                  <c:v>1287.5</c:v>
                </c:pt>
                <c:pt idx="776">
                  <c:v>1288</c:v>
                </c:pt>
                <c:pt idx="777">
                  <c:v>1288.5</c:v>
                </c:pt>
                <c:pt idx="778">
                  <c:v>1289</c:v>
                </c:pt>
                <c:pt idx="779">
                  <c:v>1289.5</c:v>
                </c:pt>
                <c:pt idx="780">
                  <c:v>1290</c:v>
                </c:pt>
                <c:pt idx="781">
                  <c:v>1290.5</c:v>
                </c:pt>
                <c:pt idx="782">
                  <c:v>1291</c:v>
                </c:pt>
                <c:pt idx="783">
                  <c:v>1291.5</c:v>
                </c:pt>
                <c:pt idx="784">
                  <c:v>1292</c:v>
                </c:pt>
                <c:pt idx="785">
                  <c:v>1292.5</c:v>
                </c:pt>
                <c:pt idx="786">
                  <c:v>1293</c:v>
                </c:pt>
                <c:pt idx="787">
                  <c:v>1293.5</c:v>
                </c:pt>
                <c:pt idx="788">
                  <c:v>1294</c:v>
                </c:pt>
                <c:pt idx="789">
                  <c:v>1294.5</c:v>
                </c:pt>
                <c:pt idx="790">
                  <c:v>1295</c:v>
                </c:pt>
                <c:pt idx="791">
                  <c:v>1295.5</c:v>
                </c:pt>
                <c:pt idx="792">
                  <c:v>1296</c:v>
                </c:pt>
                <c:pt idx="793">
                  <c:v>1296.5</c:v>
                </c:pt>
                <c:pt idx="794">
                  <c:v>1297</c:v>
                </c:pt>
                <c:pt idx="795">
                  <c:v>1297.5</c:v>
                </c:pt>
                <c:pt idx="796">
                  <c:v>1298</c:v>
                </c:pt>
                <c:pt idx="797">
                  <c:v>1298.5</c:v>
                </c:pt>
                <c:pt idx="798">
                  <c:v>1299</c:v>
                </c:pt>
                <c:pt idx="799">
                  <c:v>1299.5</c:v>
                </c:pt>
                <c:pt idx="800">
                  <c:v>1300</c:v>
                </c:pt>
              </c:numCache>
            </c:numRef>
          </c:xVal>
          <c:yVal>
            <c:numRef>
              <c:f>Sheet1!$Q:$Q</c:f>
              <c:numCache>
                <c:formatCode>General</c:formatCode>
                <c:ptCount val="1048576"/>
                <c:pt idx="0">
                  <c:v>4.6330000000000003E-2</c:v>
                </c:pt>
                <c:pt idx="1">
                  <c:v>4.6982000000000003E-2</c:v>
                </c:pt>
                <c:pt idx="2">
                  <c:v>4.7660000000000001E-2</c:v>
                </c:pt>
                <c:pt idx="3">
                  <c:v>4.8385999999999998E-2</c:v>
                </c:pt>
                <c:pt idx="4">
                  <c:v>4.9149999999999999E-2</c:v>
                </c:pt>
                <c:pt idx="5">
                  <c:v>4.9940999999999999E-2</c:v>
                </c:pt>
                <c:pt idx="6">
                  <c:v>5.0779999999999999E-2</c:v>
                </c:pt>
                <c:pt idx="7">
                  <c:v>5.1698000000000001E-2</c:v>
                </c:pt>
                <c:pt idx="8">
                  <c:v>5.2670000000000002E-2</c:v>
                </c:pt>
                <c:pt idx="9">
                  <c:v>5.3659999999999999E-2</c:v>
                </c:pt>
                <c:pt idx="10">
                  <c:v>5.4719999999999998E-2</c:v>
                </c:pt>
                <c:pt idx="11">
                  <c:v>5.5919999999999997E-2</c:v>
                </c:pt>
                <c:pt idx="12">
                  <c:v>5.7209999999999997E-2</c:v>
                </c:pt>
                <c:pt idx="13">
                  <c:v>5.8531E-2</c:v>
                </c:pt>
                <c:pt idx="14">
                  <c:v>5.994E-2</c:v>
                </c:pt>
                <c:pt idx="15">
                  <c:v>6.1502000000000001E-2</c:v>
                </c:pt>
                <c:pt idx="16">
                  <c:v>6.3159999999999994E-2</c:v>
                </c:pt>
                <c:pt idx="17">
                  <c:v>6.4856999999999998E-2</c:v>
                </c:pt>
                <c:pt idx="18">
                  <c:v>6.6629999999999995E-2</c:v>
                </c:pt>
                <c:pt idx="19">
                  <c:v>6.8515999999999994E-2</c:v>
                </c:pt>
                <c:pt idx="20">
                  <c:v>7.0459999999999995E-2</c:v>
                </c:pt>
                <c:pt idx="21">
                  <c:v>7.2410000000000002E-2</c:v>
                </c:pt>
                <c:pt idx="22">
                  <c:v>7.4380000000000002E-2</c:v>
                </c:pt>
                <c:pt idx="23">
                  <c:v>7.6371999999999995E-2</c:v>
                </c:pt>
                <c:pt idx="24">
                  <c:v>7.8369999999999995E-2</c:v>
                </c:pt>
                <c:pt idx="25">
                  <c:v>8.0363000000000004E-2</c:v>
                </c:pt>
                <c:pt idx="26">
                  <c:v>8.2339999999999997E-2</c:v>
                </c:pt>
                <c:pt idx="27">
                  <c:v>8.4290000000000004E-2</c:v>
                </c:pt>
                <c:pt idx="28">
                  <c:v>8.6209999999999995E-2</c:v>
                </c:pt>
                <c:pt idx="29">
                  <c:v>8.8092000000000004E-2</c:v>
                </c:pt>
                <c:pt idx="30">
                  <c:v>8.9940000000000006E-2</c:v>
                </c:pt>
                <c:pt idx="31">
                  <c:v>9.1768000000000002E-2</c:v>
                </c:pt>
                <c:pt idx="32">
                  <c:v>9.3539999999999998E-2</c:v>
                </c:pt>
                <c:pt idx="33">
                  <c:v>9.5211000000000004E-2</c:v>
                </c:pt>
                <c:pt idx="34">
                  <c:v>9.6829999999999999E-2</c:v>
                </c:pt>
                <c:pt idx="35">
                  <c:v>9.8419999999999994E-2</c:v>
                </c:pt>
                <c:pt idx="36">
                  <c:v>0.1</c:v>
                </c:pt>
                <c:pt idx="37">
                  <c:v>0.10159</c:v>
                </c:pt>
                <c:pt idx="38">
                  <c:v>0.1032</c:v>
                </c:pt>
                <c:pt idx="39">
                  <c:v>0.10484</c:v>
                </c:pt>
                <c:pt idx="40">
                  <c:v>0.1065</c:v>
                </c:pt>
                <c:pt idx="41">
                  <c:v>0.10818999999999999</c:v>
                </c:pt>
                <c:pt idx="42">
                  <c:v>0.1099</c:v>
                </c:pt>
                <c:pt idx="43">
                  <c:v>0.1116</c:v>
                </c:pt>
                <c:pt idx="44">
                  <c:v>0.1133</c:v>
                </c:pt>
                <c:pt idx="45">
                  <c:v>0.11501</c:v>
                </c:pt>
                <c:pt idx="46">
                  <c:v>0.1167</c:v>
                </c:pt>
                <c:pt idx="47">
                  <c:v>0.11837</c:v>
                </c:pt>
                <c:pt idx="48">
                  <c:v>0.12</c:v>
                </c:pt>
                <c:pt idx="49">
                  <c:v>0.12157999999999999</c:v>
                </c:pt>
                <c:pt idx="50">
                  <c:v>0.1231</c:v>
                </c:pt>
                <c:pt idx="51">
                  <c:v>0.12461</c:v>
                </c:pt>
                <c:pt idx="52">
                  <c:v>0.126</c:v>
                </c:pt>
                <c:pt idx="53">
                  <c:v>0.12717000000000001</c:v>
                </c:pt>
                <c:pt idx="54">
                  <c:v>0.12820000000000001</c:v>
                </c:pt>
                <c:pt idx="55">
                  <c:v>0.12914999999999999</c:v>
                </c:pt>
                <c:pt idx="56">
                  <c:v>0.12989999999999999</c:v>
                </c:pt>
                <c:pt idx="57">
                  <c:v>0.13038</c:v>
                </c:pt>
                <c:pt idx="58">
                  <c:v>0.13070000000000001</c:v>
                </c:pt>
                <c:pt idx="59">
                  <c:v>0.13070000000000001</c:v>
                </c:pt>
                <c:pt idx="60">
                  <c:v>0.13070000000000001</c:v>
                </c:pt>
                <c:pt idx="61">
                  <c:v>0.13061</c:v>
                </c:pt>
                <c:pt idx="62">
                  <c:v>0.12989999999999999</c:v>
                </c:pt>
                <c:pt idx="63">
                  <c:v>0.12920000000000001</c:v>
                </c:pt>
                <c:pt idx="64">
                  <c:v>0.1283</c:v>
                </c:pt>
                <c:pt idx="65">
                  <c:v>0.12694</c:v>
                </c:pt>
                <c:pt idx="66">
                  <c:v>0.12529999999999999</c:v>
                </c:pt>
                <c:pt idx="67">
                  <c:v>0.12363</c:v>
                </c:pt>
                <c:pt idx="68">
                  <c:v>0.12180000000000001</c:v>
                </c:pt>
                <c:pt idx="69">
                  <c:v>0.11974</c:v>
                </c:pt>
                <c:pt idx="70">
                  <c:v>0.11749999999999999</c:v>
                </c:pt>
                <c:pt idx="71">
                  <c:v>0.11513</c:v>
                </c:pt>
                <c:pt idx="72">
                  <c:v>0.11260000000000001</c:v>
                </c:pt>
                <c:pt idx="73">
                  <c:v>0.10988000000000001</c:v>
                </c:pt>
                <c:pt idx="74">
                  <c:v>0.107</c:v>
                </c:pt>
                <c:pt idx="75">
                  <c:v>0.10396</c:v>
                </c:pt>
                <c:pt idx="76">
                  <c:v>0.1008</c:v>
                </c:pt>
                <c:pt idx="77">
                  <c:v>9.7601999999999994E-2</c:v>
                </c:pt>
                <c:pt idx="78">
                  <c:v>9.4329999999999997E-2</c:v>
                </c:pt>
                <c:pt idx="79">
                  <c:v>9.0947E-2</c:v>
                </c:pt>
                <c:pt idx="80">
                  <c:v>8.7540000000000007E-2</c:v>
                </c:pt>
                <c:pt idx="81">
                  <c:v>8.4186999999999998E-2</c:v>
                </c:pt>
                <c:pt idx="82">
                  <c:v>8.0879999999999994E-2</c:v>
                </c:pt>
                <c:pt idx="83">
                  <c:v>7.7644000000000005E-2</c:v>
                </c:pt>
                <c:pt idx="84">
                  <c:v>7.4459999999999998E-2</c:v>
                </c:pt>
                <c:pt idx="85">
                  <c:v>7.1294999999999997E-2</c:v>
                </c:pt>
                <c:pt idx="86">
                  <c:v>6.8220000000000003E-2</c:v>
                </c:pt>
                <c:pt idx="87">
                  <c:v>6.5311999999999995E-2</c:v>
                </c:pt>
                <c:pt idx="88">
                  <c:v>6.25E-2</c:v>
                </c:pt>
                <c:pt idx="89">
                  <c:v>5.9702999999999999E-2</c:v>
                </c:pt>
                <c:pt idx="90">
                  <c:v>5.704E-2</c:v>
                </c:pt>
                <c:pt idx="91">
                  <c:v>5.4621000000000003E-2</c:v>
                </c:pt>
                <c:pt idx="92">
                  <c:v>5.2339999999999998E-2</c:v>
                </c:pt>
                <c:pt idx="93">
                  <c:v>5.0105999999999998E-2</c:v>
                </c:pt>
                <c:pt idx="94">
                  <c:v>4.802E-2</c:v>
                </c:pt>
                <c:pt idx="95">
                  <c:v>4.6178999999999998E-2</c:v>
                </c:pt>
                <c:pt idx="96">
                  <c:v>4.4450000000000003E-2</c:v>
                </c:pt>
                <c:pt idx="97">
                  <c:v>4.274E-2</c:v>
                </c:pt>
                <c:pt idx="98">
                  <c:v>4.1090000000000002E-2</c:v>
                </c:pt>
                <c:pt idx="99">
                  <c:v>3.9504999999999998E-2</c:v>
                </c:pt>
                <c:pt idx="100">
                  <c:v>3.7990000000000003E-2</c:v>
                </c:pt>
                <c:pt idx="101">
                  <c:v>3.6548999999999998E-2</c:v>
                </c:pt>
                <c:pt idx="102">
                  <c:v>3.5189999999999999E-2</c:v>
                </c:pt>
                <c:pt idx="103">
                  <c:v>3.3933999999999999E-2</c:v>
                </c:pt>
                <c:pt idx="104">
                  <c:v>3.2739999999999998E-2</c:v>
                </c:pt>
                <c:pt idx="105">
                  <c:v>3.1566999999999998E-2</c:v>
                </c:pt>
                <c:pt idx="106">
                  <c:v>3.0460000000000001E-2</c:v>
                </c:pt>
                <c:pt idx="107">
                  <c:v>2.9465000000000002E-2</c:v>
                </c:pt>
                <c:pt idx="108">
                  <c:v>2.852E-2</c:v>
                </c:pt>
                <c:pt idx="109">
                  <c:v>2.7569E-2</c:v>
                </c:pt>
                <c:pt idx="110">
                  <c:v>2.666E-2</c:v>
                </c:pt>
                <c:pt idx="111">
                  <c:v>2.5826000000000002E-2</c:v>
                </c:pt>
                <c:pt idx="112">
                  <c:v>2.504E-2</c:v>
                </c:pt>
                <c:pt idx="113">
                  <c:v>2.4279999999999999E-2</c:v>
                </c:pt>
                <c:pt idx="114">
                  <c:v>2.358E-2</c:v>
                </c:pt>
                <c:pt idx="115">
                  <c:v>2.2978999999999999E-2</c:v>
                </c:pt>
                <c:pt idx="116">
                  <c:v>2.2419999999999999E-2</c:v>
                </c:pt>
                <c:pt idx="117">
                  <c:v>2.1854999999999999E-2</c:v>
                </c:pt>
                <c:pt idx="118">
                  <c:v>2.1329999999999998E-2</c:v>
                </c:pt>
                <c:pt idx="119">
                  <c:v>2.0878000000000001E-2</c:v>
                </c:pt>
                <c:pt idx="120">
                  <c:v>2.0469999999999999E-2</c:v>
                </c:pt>
                <c:pt idx="121">
                  <c:v>2.0091999999999999E-2</c:v>
                </c:pt>
                <c:pt idx="122">
                  <c:v>1.975E-2</c:v>
                </c:pt>
                <c:pt idx="123">
                  <c:v>1.9452000000000001E-2</c:v>
                </c:pt>
                <c:pt idx="124">
                  <c:v>1.917E-2</c:v>
                </c:pt>
                <c:pt idx="125">
                  <c:v>1.8880999999999998E-2</c:v>
                </c:pt>
                <c:pt idx="126">
                  <c:v>1.8599999999999998E-2</c:v>
                </c:pt>
                <c:pt idx="127">
                  <c:v>1.8339000000000001E-2</c:v>
                </c:pt>
                <c:pt idx="128">
                  <c:v>1.8079999999999999E-2</c:v>
                </c:pt>
                <c:pt idx="129">
                  <c:v>1.7809999999999999E-2</c:v>
                </c:pt>
                <c:pt idx="130">
                  <c:v>1.753E-2</c:v>
                </c:pt>
                <c:pt idx="131">
                  <c:v>1.7229000000000001E-2</c:v>
                </c:pt>
                <c:pt idx="132">
                  <c:v>1.6930000000000001E-2</c:v>
                </c:pt>
                <c:pt idx="133">
                  <c:v>1.6653999999999999E-2</c:v>
                </c:pt>
                <c:pt idx="134">
                  <c:v>1.6389999999999998E-2</c:v>
                </c:pt>
                <c:pt idx="135">
                  <c:v>1.6126999999999999E-2</c:v>
                </c:pt>
                <c:pt idx="136">
                  <c:v>1.5890000000000001E-2</c:v>
                </c:pt>
                <c:pt idx="137">
                  <c:v>1.5701E-2</c:v>
                </c:pt>
                <c:pt idx="138">
                  <c:v>1.554E-2</c:v>
                </c:pt>
                <c:pt idx="139">
                  <c:v>1.5398999999999999E-2</c:v>
                </c:pt>
                <c:pt idx="140">
                  <c:v>1.528E-2</c:v>
                </c:pt>
                <c:pt idx="141">
                  <c:v>1.5187000000000001E-2</c:v>
                </c:pt>
                <c:pt idx="142">
                  <c:v>1.5100000000000001E-2</c:v>
                </c:pt>
                <c:pt idx="143">
                  <c:v>1.5010000000000001E-2</c:v>
                </c:pt>
                <c:pt idx="144">
                  <c:v>1.491E-2</c:v>
                </c:pt>
                <c:pt idx="145">
                  <c:v>1.4779E-2</c:v>
                </c:pt>
                <c:pt idx="146">
                  <c:v>1.4630000000000001E-2</c:v>
                </c:pt>
                <c:pt idx="147">
                  <c:v>1.4461999999999999E-2</c:v>
                </c:pt>
                <c:pt idx="148">
                  <c:v>1.431E-2</c:v>
                </c:pt>
                <c:pt idx="149">
                  <c:v>1.4201E-2</c:v>
                </c:pt>
                <c:pt idx="150">
                  <c:v>1.413E-2</c:v>
                </c:pt>
                <c:pt idx="151">
                  <c:v>1.4102E-2</c:v>
                </c:pt>
                <c:pt idx="152">
                  <c:v>1.4102E-2</c:v>
                </c:pt>
                <c:pt idx="153">
                  <c:v>1.4102E-2</c:v>
                </c:pt>
                <c:pt idx="154">
                  <c:v>1.414E-2</c:v>
                </c:pt>
                <c:pt idx="155">
                  <c:v>1.4179000000000001E-2</c:v>
                </c:pt>
                <c:pt idx="156">
                  <c:v>1.421E-2</c:v>
                </c:pt>
                <c:pt idx="157">
                  <c:v>1.421E-2</c:v>
                </c:pt>
                <c:pt idx="158">
                  <c:v>1.421E-2</c:v>
                </c:pt>
                <c:pt idx="159">
                  <c:v>1.4208999999999999E-2</c:v>
                </c:pt>
                <c:pt idx="160">
                  <c:v>1.417E-2</c:v>
                </c:pt>
                <c:pt idx="161">
                  <c:v>1.4113000000000001E-2</c:v>
                </c:pt>
                <c:pt idx="162">
                  <c:v>1.4069999999999999E-2</c:v>
                </c:pt>
                <c:pt idx="163">
                  <c:v>1.4069999999999999E-2</c:v>
                </c:pt>
                <c:pt idx="164">
                  <c:v>1.4069999999999999E-2</c:v>
                </c:pt>
                <c:pt idx="165">
                  <c:v>1.4109E-2</c:v>
                </c:pt>
                <c:pt idx="166">
                  <c:v>1.4200000000000001E-2</c:v>
                </c:pt>
                <c:pt idx="167">
                  <c:v>1.4291999999999999E-2</c:v>
                </c:pt>
                <c:pt idx="168">
                  <c:v>1.4409999999999999E-2</c:v>
                </c:pt>
                <c:pt idx="169">
                  <c:v>1.4593E-2</c:v>
                </c:pt>
                <c:pt idx="170">
                  <c:v>1.481E-2</c:v>
                </c:pt>
                <c:pt idx="171">
                  <c:v>1.5025E-2</c:v>
                </c:pt>
                <c:pt idx="172">
                  <c:v>1.524E-2</c:v>
                </c:pt>
                <c:pt idx="173">
                  <c:v>1.5440000000000001E-2</c:v>
                </c:pt>
                <c:pt idx="174">
                  <c:v>1.5640000000000001E-2</c:v>
                </c:pt>
                <c:pt idx="175">
                  <c:v>1.5852000000000002E-2</c:v>
                </c:pt>
                <c:pt idx="176">
                  <c:v>1.6070000000000001E-2</c:v>
                </c:pt>
                <c:pt idx="177">
                  <c:v>1.6284E-2</c:v>
                </c:pt>
                <c:pt idx="178">
                  <c:v>1.652E-2</c:v>
                </c:pt>
                <c:pt idx="179">
                  <c:v>1.6819000000000001E-2</c:v>
                </c:pt>
                <c:pt idx="180">
                  <c:v>1.7160000000000002E-2</c:v>
                </c:pt>
                <c:pt idx="181">
                  <c:v>1.7524999999999999E-2</c:v>
                </c:pt>
                <c:pt idx="182">
                  <c:v>1.7930000000000001E-2</c:v>
                </c:pt>
                <c:pt idx="183">
                  <c:v>1.8402000000000002E-2</c:v>
                </c:pt>
                <c:pt idx="184">
                  <c:v>1.891E-2</c:v>
                </c:pt>
                <c:pt idx="185">
                  <c:v>1.9428000000000001E-2</c:v>
                </c:pt>
                <c:pt idx="186">
                  <c:v>1.9939999999999999E-2</c:v>
                </c:pt>
                <c:pt idx="187">
                  <c:v>2.0412E-2</c:v>
                </c:pt>
                <c:pt idx="188">
                  <c:v>2.087E-2</c:v>
                </c:pt>
                <c:pt idx="189">
                  <c:v>2.1323999999999999E-2</c:v>
                </c:pt>
                <c:pt idx="190">
                  <c:v>2.1780000000000001E-2</c:v>
                </c:pt>
                <c:pt idx="191">
                  <c:v>2.2248E-2</c:v>
                </c:pt>
                <c:pt idx="192">
                  <c:v>2.2720000000000001E-2</c:v>
                </c:pt>
                <c:pt idx="193">
                  <c:v>2.3188E-2</c:v>
                </c:pt>
                <c:pt idx="194">
                  <c:v>2.366E-2</c:v>
                </c:pt>
                <c:pt idx="195">
                  <c:v>2.4149E-2</c:v>
                </c:pt>
                <c:pt idx="196">
                  <c:v>2.4639999999999999E-2</c:v>
                </c:pt>
                <c:pt idx="197">
                  <c:v>2.5121999999999998E-2</c:v>
                </c:pt>
                <c:pt idx="198">
                  <c:v>2.5600000000000001E-2</c:v>
                </c:pt>
                <c:pt idx="199">
                  <c:v>2.6068999999999998E-2</c:v>
                </c:pt>
                <c:pt idx="200">
                  <c:v>2.6540000000000001E-2</c:v>
                </c:pt>
                <c:pt idx="201">
                  <c:v>2.7011E-2</c:v>
                </c:pt>
                <c:pt idx="202">
                  <c:v>2.751E-2</c:v>
                </c:pt>
                <c:pt idx="203">
                  <c:v>2.8086E-2</c:v>
                </c:pt>
                <c:pt idx="204">
                  <c:v>2.87E-2</c:v>
                </c:pt>
                <c:pt idx="205">
                  <c:v>2.9316999999999999E-2</c:v>
                </c:pt>
                <c:pt idx="206">
                  <c:v>2.9960000000000001E-2</c:v>
                </c:pt>
                <c:pt idx="207">
                  <c:v>3.0647000000000001E-2</c:v>
                </c:pt>
                <c:pt idx="208">
                  <c:v>3.1359999999999999E-2</c:v>
                </c:pt>
                <c:pt idx="209">
                  <c:v>3.2085000000000002E-2</c:v>
                </c:pt>
                <c:pt idx="210">
                  <c:v>3.2820000000000002E-2</c:v>
                </c:pt>
                <c:pt idx="211">
                  <c:v>3.3557999999999998E-2</c:v>
                </c:pt>
                <c:pt idx="212">
                  <c:v>3.4299999999999997E-2</c:v>
                </c:pt>
                <c:pt idx="213">
                  <c:v>3.5040000000000002E-2</c:v>
                </c:pt>
                <c:pt idx="214">
                  <c:v>3.5790000000000002E-2</c:v>
                </c:pt>
                <c:pt idx="215">
                  <c:v>3.6563999999999999E-2</c:v>
                </c:pt>
                <c:pt idx="216">
                  <c:v>3.7350000000000001E-2</c:v>
                </c:pt>
                <c:pt idx="217">
                  <c:v>3.8141000000000001E-2</c:v>
                </c:pt>
                <c:pt idx="218">
                  <c:v>3.8940000000000002E-2</c:v>
                </c:pt>
                <c:pt idx="219">
                  <c:v>3.9751000000000002E-2</c:v>
                </c:pt>
                <c:pt idx="220">
                  <c:v>4.0570000000000002E-2</c:v>
                </c:pt>
                <c:pt idx="221">
                  <c:v>4.1392999999999999E-2</c:v>
                </c:pt>
                <c:pt idx="222">
                  <c:v>4.2220000000000001E-2</c:v>
                </c:pt>
                <c:pt idx="223">
                  <c:v>4.3048999999999997E-2</c:v>
                </c:pt>
                <c:pt idx="224">
                  <c:v>4.3880000000000002E-2</c:v>
                </c:pt>
                <c:pt idx="225">
                  <c:v>4.4708999999999999E-2</c:v>
                </c:pt>
                <c:pt idx="226">
                  <c:v>4.5539999999999997E-2</c:v>
                </c:pt>
                <c:pt idx="227">
                  <c:v>4.6386999999999998E-2</c:v>
                </c:pt>
                <c:pt idx="228">
                  <c:v>4.7219999999999998E-2</c:v>
                </c:pt>
                <c:pt idx="229">
                  <c:v>4.8008000000000002E-2</c:v>
                </c:pt>
                <c:pt idx="230">
                  <c:v>4.8770000000000001E-2</c:v>
                </c:pt>
                <c:pt idx="231">
                  <c:v>4.9522999999999998E-2</c:v>
                </c:pt>
                <c:pt idx="232">
                  <c:v>5.024E-2</c:v>
                </c:pt>
                <c:pt idx="233">
                  <c:v>5.0892E-2</c:v>
                </c:pt>
                <c:pt idx="234">
                  <c:v>5.1520000000000003E-2</c:v>
                </c:pt>
                <c:pt idx="235">
                  <c:v>5.2169E-2</c:v>
                </c:pt>
                <c:pt idx="236">
                  <c:v>5.2789999999999997E-2</c:v>
                </c:pt>
                <c:pt idx="237">
                  <c:v>5.3344000000000003E-2</c:v>
                </c:pt>
                <c:pt idx="238">
                  <c:v>5.3859999999999998E-2</c:v>
                </c:pt>
                <c:pt idx="239">
                  <c:v>5.4351999999999998E-2</c:v>
                </c:pt>
                <c:pt idx="240">
                  <c:v>5.4809999999999998E-2</c:v>
                </c:pt>
                <c:pt idx="241">
                  <c:v>5.5225000000000003E-2</c:v>
                </c:pt>
                <c:pt idx="242">
                  <c:v>5.561E-2</c:v>
                </c:pt>
                <c:pt idx="243">
                  <c:v>5.5979000000000001E-2</c:v>
                </c:pt>
                <c:pt idx="244">
                  <c:v>5.6309999999999999E-2</c:v>
                </c:pt>
                <c:pt idx="245">
                  <c:v>5.6579999999999998E-2</c:v>
                </c:pt>
                <c:pt idx="246">
                  <c:v>5.6829999999999999E-2</c:v>
                </c:pt>
                <c:pt idx="247">
                  <c:v>5.7083000000000002E-2</c:v>
                </c:pt>
                <c:pt idx="248">
                  <c:v>5.7340000000000002E-2</c:v>
                </c:pt>
                <c:pt idx="249">
                  <c:v>5.7611000000000002E-2</c:v>
                </c:pt>
                <c:pt idx="250">
                  <c:v>5.79E-2</c:v>
                </c:pt>
                <c:pt idx="251">
                  <c:v>5.8215000000000003E-2</c:v>
                </c:pt>
                <c:pt idx="252">
                  <c:v>5.8569999999999997E-2</c:v>
                </c:pt>
                <c:pt idx="253">
                  <c:v>5.9000999999999998E-2</c:v>
                </c:pt>
                <c:pt idx="254">
                  <c:v>5.9479999999999998E-2</c:v>
                </c:pt>
                <c:pt idx="255">
                  <c:v>5.9976000000000002E-2</c:v>
                </c:pt>
                <c:pt idx="256">
                  <c:v>6.0499999999999998E-2</c:v>
                </c:pt>
                <c:pt idx="257">
                  <c:v>6.1065000000000001E-2</c:v>
                </c:pt>
                <c:pt idx="258">
                  <c:v>6.164E-2</c:v>
                </c:pt>
                <c:pt idx="259">
                  <c:v>6.2189000000000001E-2</c:v>
                </c:pt>
                <c:pt idx="260">
                  <c:v>6.2740000000000004E-2</c:v>
                </c:pt>
                <c:pt idx="261">
                  <c:v>6.3311999999999993E-2</c:v>
                </c:pt>
                <c:pt idx="262">
                  <c:v>6.3890000000000002E-2</c:v>
                </c:pt>
                <c:pt idx="263">
                  <c:v>6.4464999999999995E-2</c:v>
                </c:pt>
                <c:pt idx="264">
                  <c:v>6.5030000000000004E-2</c:v>
                </c:pt>
                <c:pt idx="265">
                  <c:v>6.5569000000000002E-2</c:v>
                </c:pt>
                <c:pt idx="266">
                  <c:v>6.6100000000000006E-2</c:v>
                </c:pt>
                <c:pt idx="267">
                  <c:v>6.6653000000000004E-2</c:v>
                </c:pt>
                <c:pt idx="268">
                  <c:v>6.7169999999999994E-2</c:v>
                </c:pt>
                <c:pt idx="269">
                  <c:v>6.7599999999999993E-2</c:v>
                </c:pt>
                <c:pt idx="270">
                  <c:v>6.7989999999999995E-2</c:v>
                </c:pt>
                <c:pt idx="271">
                  <c:v>6.8367999999999998E-2</c:v>
                </c:pt>
                <c:pt idx="272">
                  <c:v>6.8709999999999993E-2</c:v>
                </c:pt>
                <c:pt idx="273">
                  <c:v>6.9001999999999994E-2</c:v>
                </c:pt>
                <c:pt idx="274">
                  <c:v>6.9260000000000002E-2</c:v>
                </c:pt>
                <c:pt idx="275">
                  <c:v>6.9492999999999999E-2</c:v>
                </c:pt>
                <c:pt idx="276">
                  <c:v>6.9699999999999998E-2</c:v>
                </c:pt>
                <c:pt idx="277">
                  <c:v>6.9882E-2</c:v>
                </c:pt>
                <c:pt idx="278">
                  <c:v>7.0040000000000005E-2</c:v>
                </c:pt>
                <c:pt idx="279">
                  <c:v>7.0201E-2</c:v>
                </c:pt>
                <c:pt idx="280">
                  <c:v>7.0201E-2</c:v>
                </c:pt>
                <c:pt idx="281">
                  <c:v>7.0201E-2</c:v>
                </c:pt>
                <c:pt idx="282">
                  <c:v>7.0180000000000006E-2</c:v>
                </c:pt>
                <c:pt idx="283">
                  <c:v>7.0093000000000003E-2</c:v>
                </c:pt>
                <c:pt idx="284">
                  <c:v>6.9980000000000001E-2</c:v>
                </c:pt>
                <c:pt idx="285">
                  <c:v>6.9847000000000006E-2</c:v>
                </c:pt>
                <c:pt idx="286">
                  <c:v>6.9669999999999996E-2</c:v>
                </c:pt>
                <c:pt idx="287">
                  <c:v>6.9375999999999993E-2</c:v>
                </c:pt>
                <c:pt idx="288">
                  <c:v>6.9040000000000004E-2</c:v>
                </c:pt>
                <c:pt idx="289">
                  <c:v>6.8766999999999995E-2</c:v>
                </c:pt>
                <c:pt idx="290">
                  <c:v>6.8500000000000005E-2</c:v>
                </c:pt>
                <c:pt idx="291">
                  <c:v>6.8221000000000004E-2</c:v>
                </c:pt>
                <c:pt idx="292">
                  <c:v>6.7919999999999994E-2</c:v>
                </c:pt>
                <c:pt idx="293">
                  <c:v>6.7554000000000003E-2</c:v>
                </c:pt>
                <c:pt idx="294">
                  <c:v>6.719E-2</c:v>
                </c:pt>
                <c:pt idx="295">
                  <c:v>6.6901000000000002E-2</c:v>
                </c:pt>
                <c:pt idx="296">
                  <c:v>6.6619999999999999E-2</c:v>
                </c:pt>
                <c:pt idx="297">
                  <c:v>6.6309999999999994E-2</c:v>
                </c:pt>
                <c:pt idx="298">
                  <c:v>6.5960000000000005E-2</c:v>
                </c:pt>
                <c:pt idx="299">
                  <c:v>6.5514000000000003E-2</c:v>
                </c:pt>
                <c:pt idx="300">
                  <c:v>6.5040000000000001E-2</c:v>
                </c:pt>
                <c:pt idx="301">
                  <c:v>6.4601000000000006E-2</c:v>
                </c:pt>
                <c:pt idx="302">
                  <c:v>6.4189999999999997E-2</c:v>
                </c:pt>
                <c:pt idx="303">
                  <c:v>6.3825000000000007E-2</c:v>
                </c:pt>
                <c:pt idx="304">
                  <c:v>6.3479999999999995E-2</c:v>
                </c:pt>
                <c:pt idx="305">
                  <c:v>6.3144000000000006E-2</c:v>
                </c:pt>
                <c:pt idx="306">
                  <c:v>6.2810000000000005E-2</c:v>
                </c:pt>
                <c:pt idx="307">
                  <c:v>6.2468999999999997E-2</c:v>
                </c:pt>
                <c:pt idx="308">
                  <c:v>6.2120000000000002E-2</c:v>
                </c:pt>
                <c:pt idx="309">
                  <c:v>6.1839999999999999E-2</c:v>
                </c:pt>
                <c:pt idx="310">
                  <c:v>6.1530000000000001E-2</c:v>
                </c:pt>
                <c:pt idx="311">
                  <c:v>6.139E-2</c:v>
                </c:pt>
                <c:pt idx="312">
                  <c:v>5.7914E-2</c:v>
                </c:pt>
                <c:pt idx="313">
                  <c:v>5.663E-2</c:v>
                </c:pt>
                <c:pt idx="314">
                  <c:v>5.5495000000000003E-2</c:v>
                </c:pt>
                <c:pt idx="315">
                  <c:v>5.4496999999999997E-2</c:v>
                </c:pt>
                <c:pt idx="316">
                  <c:v>5.3622999999999997E-2</c:v>
                </c:pt>
                <c:pt idx="317">
                  <c:v>5.2859000000000003E-2</c:v>
                </c:pt>
                <c:pt idx="318">
                  <c:v>5.2192000000000002E-2</c:v>
                </c:pt>
                <c:pt idx="319">
                  <c:v>5.1607E-2</c:v>
                </c:pt>
                <c:pt idx="320">
                  <c:v>5.1093E-2</c:v>
                </c:pt>
                <c:pt idx="321">
                  <c:v>5.0636E-2</c:v>
                </c:pt>
                <c:pt idx="322">
                  <c:v>5.0222000000000003E-2</c:v>
                </c:pt>
                <c:pt idx="323">
                  <c:v>4.9838E-2</c:v>
                </c:pt>
                <c:pt idx="324">
                  <c:v>4.947E-2</c:v>
                </c:pt>
                <c:pt idx="325">
                  <c:v>4.9105999999999997E-2</c:v>
                </c:pt>
                <c:pt idx="326">
                  <c:v>4.8730999999999997E-2</c:v>
                </c:pt>
                <c:pt idx="327">
                  <c:v>4.8333000000000001E-2</c:v>
                </c:pt>
                <c:pt idx="328">
                  <c:v>4.7898000000000003E-2</c:v>
                </c:pt>
                <c:pt idx="329">
                  <c:v>4.7421999999999999E-2</c:v>
                </c:pt>
                <c:pt idx="330">
                  <c:v>4.6954000000000003E-2</c:v>
                </c:pt>
                <c:pt idx="331">
                  <c:v>4.6501000000000001E-2</c:v>
                </c:pt>
                <c:pt idx="332">
                  <c:v>4.6061999999999999E-2</c:v>
                </c:pt>
                <c:pt idx="333">
                  <c:v>4.5636000000000003E-2</c:v>
                </c:pt>
                <c:pt idx="334">
                  <c:v>4.5221999999999998E-2</c:v>
                </c:pt>
                <c:pt idx="335">
                  <c:v>4.4819999999999999E-2</c:v>
                </c:pt>
                <c:pt idx="336">
                  <c:v>4.4428000000000002E-2</c:v>
                </c:pt>
                <c:pt idx="337">
                  <c:v>4.4044E-2</c:v>
                </c:pt>
                <c:pt idx="338">
                  <c:v>4.367E-2</c:v>
                </c:pt>
                <c:pt idx="339">
                  <c:v>4.3302E-2</c:v>
                </c:pt>
                <c:pt idx="340">
                  <c:v>4.2939999999999999E-2</c:v>
                </c:pt>
                <c:pt idx="341">
                  <c:v>4.2583999999999997E-2</c:v>
                </c:pt>
                <c:pt idx="342">
                  <c:v>4.2231999999999999E-2</c:v>
                </c:pt>
                <c:pt idx="343">
                  <c:v>4.1883999999999998E-2</c:v>
                </c:pt>
                <c:pt idx="344">
                  <c:v>4.1536999999999998E-2</c:v>
                </c:pt>
                <c:pt idx="345">
                  <c:v>4.1191999999999999E-2</c:v>
                </c:pt>
                <c:pt idx="346">
                  <c:v>4.0847000000000001E-2</c:v>
                </c:pt>
                <c:pt idx="347">
                  <c:v>4.0501000000000002E-2</c:v>
                </c:pt>
                <c:pt idx="348">
                  <c:v>4.0154000000000002E-2</c:v>
                </c:pt>
                <c:pt idx="349">
                  <c:v>3.9803999999999999E-2</c:v>
                </c:pt>
                <c:pt idx="350">
                  <c:v>3.9449999999999999E-2</c:v>
                </c:pt>
                <c:pt idx="351">
                  <c:v>3.9092000000000002E-2</c:v>
                </c:pt>
                <c:pt idx="352">
                  <c:v>3.8727999999999999E-2</c:v>
                </c:pt>
                <c:pt idx="353">
                  <c:v>3.8357000000000002E-2</c:v>
                </c:pt>
                <c:pt idx="354">
                  <c:v>3.7978999999999999E-2</c:v>
                </c:pt>
                <c:pt idx="355">
                  <c:v>3.7592E-2</c:v>
                </c:pt>
                <c:pt idx="356">
                  <c:v>3.7197000000000001E-2</c:v>
                </c:pt>
                <c:pt idx="357">
                  <c:v>3.6795000000000001E-2</c:v>
                </c:pt>
                <c:pt idx="358">
                  <c:v>3.6388999999999998E-2</c:v>
                </c:pt>
                <c:pt idx="359">
                  <c:v>3.5978000000000003E-2</c:v>
                </c:pt>
                <c:pt idx="360">
                  <c:v>3.5564999999999999E-2</c:v>
                </c:pt>
                <c:pt idx="361">
                  <c:v>3.5150000000000001E-2</c:v>
                </c:pt>
                <c:pt idx="362">
                  <c:v>3.4734000000000001E-2</c:v>
                </c:pt>
                <c:pt idx="363">
                  <c:v>3.4319000000000002E-2</c:v>
                </c:pt>
                <c:pt idx="364">
                  <c:v>3.3904999999999998E-2</c:v>
                </c:pt>
                <c:pt idx="365">
                  <c:v>3.3494999999999997E-2</c:v>
                </c:pt>
                <c:pt idx="366">
                  <c:v>3.3089E-2</c:v>
                </c:pt>
                <c:pt idx="367">
                  <c:v>3.2688000000000002E-2</c:v>
                </c:pt>
                <c:pt idx="368">
                  <c:v>3.2294000000000003E-2</c:v>
                </c:pt>
                <c:pt idx="369">
                  <c:v>3.1906999999999998E-2</c:v>
                </c:pt>
                <c:pt idx="370">
                  <c:v>3.1528E-2</c:v>
                </c:pt>
                <c:pt idx="371">
                  <c:v>3.116E-2</c:v>
                </c:pt>
                <c:pt idx="372">
                  <c:v>3.0802E-2</c:v>
                </c:pt>
                <c:pt idx="373">
                  <c:v>3.0436999999999999E-2</c:v>
                </c:pt>
                <c:pt idx="374">
                  <c:v>3.0061999999999998E-2</c:v>
                </c:pt>
                <c:pt idx="375">
                  <c:v>2.9676999999999999E-2</c:v>
                </c:pt>
                <c:pt idx="376">
                  <c:v>2.9284000000000001E-2</c:v>
                </c:pt>
                <c:pt idx="377">
                  <c:v>2.8885000000000001E-2</c:v>
                </c:pt>
                <c:pt idx="378">
                  <c:v>2.8479000000000001E-2</c:v>
                </c:pt>
                <c:pt idx="379">
                  <c:v>2.8069E-2</c:v>
                </c:pt>
                <c:pt idx="380">
                  <c:v>2.7656E-2</c:v>
                </c:pt>
                <c:pt idx="381">
                  <c:v>2.724E-2</c:v>
                </c:pt>
                <c:pt idx="382">
                  <c:v>2.6824000000000001E-2</c:v>
                </c:pt>
                <c:pt idx="383">
                  <c:v>2.6408000000000001E-2</c:v>
                </c:pt>
                <c:pt idx="384">
                  <c:v>2.5994E-2</c:v>
                </c:pt>
                <c:pt idx="385">
                  <c:v>2.5582000000000001E-2</c:v>
                </c:pt>
                <c:pt idx="386">
                  <c:v>2.5174999999999999E-2</c:v>
                </c:pt>
                <c:pt idx="387">
                  <c:v>2.4773E-2</c:v>
                </c:pt>
                <c:pt idx="388">
                  <c:v>2.4376999999999999E-2</c:v>
                </c:pt>
                <c:pt idx="389">
                  <c:v>2.3989E-2</c:v>
                </c:pt>
                <c:pt idx="390">
                  <c:v>2.3611E-2</c:v>
                </c:pt>
                <c:pt idx="391">
                  <c:v>2.3241999999999999E-2</c:v>
                </c:pt>
                <c:pt idx="392">
                  <c:v>2.2884999999999999E-2</c:v>
                </c:pt>
                <c:pt idx="393">
                  <c:v>2.2540000000000001E-2</c:v>
                </c:pt>
                <c:pt idx="394">
                  <c:v>2.2210000000000001E-2</c:v>
                </c:pt>
                <c:pt idx="395">
                  <c:v>2.1894E-2</c:v>
                </c:pt>
                <c:pt idx="396">
                  <c:v>2.1595E-2</c:v>
                </c:pt>
                <c:pt idx="397">
                  <c:v>2.1312999999999999E-2</c:v>
                </c:pt>
                <c:pt idx="398">
                  <c:v>2.1049999999999999E-2</c:v>
                </c:pt>
                <c:pt idx="399">
                  <c:v>2.0808E-2</c:v>
                </c:pt>
                <c:pt idx="400">
                  <c:v>2.0586E-2</c:v>
                </c:pt>
                <c:pt idx="401">
                  <c:v>2.0386999999999999E-2</c:v>
                </c:pt>
                <c:pt idx="402">
                  <c:v>2.0211E-2</c:v>
                </c:pt>
                <c:pt idx="403">
                  <c:v>2.0060999999999999E-2</c:v>
                </c:pt>
                <c:pt idx="404">
                  <c:v>1.9935999999999999E-2</c:v>
                </c:pt>
                <c:pt idx="405">
                  <c:v>1.9838999999999999E-2</c:v>
                </c:pt>
                <c:pt idx="406">
                  <c:v>1.9771E-2</c:v>
                </c:pt>
                <c:pt idx="407">
                  <c:v>1.9732E-2</c:v>
                </c:pt>
                <c:pt idx="408">
                  <c:v>1.9732E-2</c:v>
                </c:pt>
                <c:pt idx="409">
                  <c:v>1.9732E-2</c:v>
                </c:pt>
                <c:pt idx="410">
                  <c:v>1.9739E-2</c:v>
                </c:pt>
                <c:pt idx="411">
                  <c:v>1.9755000000000002E-2</c:v>
                </c:pt>
                <c:pt idx="412">
                  <c:v>1.9776999999999999E-2</c:v>
                </c:pt>
                <c:pt idx="413">
                  <c:v>1.9806000000000001E-2</c:v>
                </c:pt>
                <c:pt idx="414">
                  <c:v>1.984E-2</c:v>
                </c:pt>
                <c:pt idx="415">
                  <c:v>1.9879999999999998E-2</c:v>
                </c:pt>
                <c:pt idx="416">
                  <c:v>1.9927E-2</c:v>
                </c:pt>
                <c:pt idx="417">
                  <c:v>1.9980000000000001E-2</c:v>
                </c:pt>
                <c:pt idx="418">
                  <c:v>2.0039000000000001E-2</c:v>
                </c:pt>
                <c:pt idx="419">
                  <c:v>2.0104E-2</c:v>
                </c:pt>
                <c:pt idx="420">
                  <c:v>2.0174999999999998E-2</c:v>
                </c:pt>
                <c:pt idx="421">
                  <c:v>2.0253E-2</c:v>
                </c:pt>
                <c:pt idx="422">
                  <c:v>2.0337000000000001E-2</c:v>
                </c:pt>
                <c:pt idx="423">
                  <c:v>2.0427000000000001E-2</c:v>
                </c:pt>
                <c:pt idx="424">
                  <c:v>2.0523E-2</c:v>
                </c:pt>
                <c:pt idx="425">
                  <c:v>2.0625999999999999E-2</c:v>
                </c:pt>
                <c:pt idx="426">
                  <c:v>2.0736000000000001E-2</c:v>
                </c:pt>
                <c:pt idx="427">
                  <c:v>2.0851999999999999E-2</c:v>
                </c:pt>
                <c:pt idx="428">
                  <c:v>2.0974E-2</c:v>
                </c:pt>
                <c:pt idx="429">
                  <c:v>2.1103E-2</c:v>
                </c:pt>
                <c:pt idx="430">
                  <c:v>2.1239000000000001E-2</c:v>
                </c:pt>
                <c:pt idx="431">
                  <c:v>2.1381000000000001E-2</c:v>
                </c:pt>
                <c:pt idx="432">
                  <c:v>2.1529E-2</c:v>
                </c:pt>
                <c:pt idx="433">
                  <c:v>2.1684999999999999E-2</c:v>
                </c:pt>
                <c:pt idx="434">
                  <c:v>2.1847999999999999E-2</c:v>
                </c:pt>
                <c:pt idx="435">
                  <c:v>2.2221999999999999E-2</c:v>
                </c:pt>
                <c:pt idx="436">
                  <c:v>2.2952E-2</c:v>
                </c:pt>
                <c:pt idx="437">
                  <c:v>2.3331999999999999E-2</c:v>
                </c:pt>
                <c:pt idx="438">
                  <c:v>2.3710999999999999E-2</c:v>
                </c:pt>
                <c:pt idx="439">
                  <c:v>2.4157000000000001E-2</c:v>
                </c:pt>
                <c:pt idx="440">
                  <c:v>2.4603E-2</c:v>
                </c:pt>
                <c:pt idx="441">
                  <c:v>2.5027000000000001E-2</c:v>
                </c:pt>
                <c:pt idx="442">
                  <c:v>2.5451999999999999E-2</c:v>
                </c:pt>
                <c:pt idx="443">
                  <c:v>2.5967E-2</c:v>
                </c:pt>
                <c:pt idx="444">
                  <c:v>2.6481000000000001E-2</c:v>
                </c:pt>
                <c:pt idx="445">
                  <c:v>2.7216000000000001E-2</c:v>
                </c:pt>
                <c:pt idx="446">
                  <c:v>2.7951E-2</c:v>
                </c:pt>
                <c:pt idx="447">
                  <c:v>2.8799999999999999E-2</c:v>
                </c:pt>
                <c:pt idx="448">
                  <c:v>2.9648999999999998E-2</c:v>
                </c:pt>
                <c:pt idx="449">
                  <c:v>3.0568999999999999E-2</c:v>
                </c:pt>
                <c:pt idx="450">
                  <c:v>3.1489000000000003E-2</c:v>
                </c:pt>
                <c:pt idx="451">
                  <c:v>3.2570000000000002E-2</c:v>
                </c:pt>
                <c:pt idx="452">
                  <c:v>3.3649999999999999E-2</c:v>
                </c:pt>
                <c:pt idx="453">
                  <c:v>3.4849999999999999E-2</c:v>
                </c:pt>
                <c:pt idx="454">
                  <c:v>3.6048999999999998E-2</c:v>
                </c:pt>
                <c:pt idx="455">
                  <c:v>3.7255000000000003E-2</c:v>
                </c:pt>
                <c:pt idx="456">
                  <c:v>3.8461000000000002E-2</c:v>
                </c:pt>
                <c:pt idx="457">
                  <c:v>3.9740999999999999E-2</c:v>
                </c:pt>
                <c:pt idx="458">
                  <c:v>4.1021000000000002E-2</c:v>
                </c:pt>
                <c:pt idx="459">
                  <c:v>4.2443000000000002E-2</c:v>
                </c:pt>
                <c:pt idx="460">
                  <c:v>4.3866000000000002E-2</c:v>
                </c:pt>
                <c:pt idx="461">
                  <c:v>4.5456000000000003E-2</c:v>
                </c:pt>
                <c:pt idx="462">
                  <c:v>4.7045999999999998E-2</c:v>
                </c:pt>
                <c:pt idx="463">
                  <c:v>4.8762E-2</c:v>
                </c:pt>
                <c:pt idx="464">
                  <c:v>5.0478000000000002E-2</c:v>
                </c:pt>
                <c:pt idx="465">
                  <c:v>5.2389999999999999E-2</c:v>
                </c:pt>
                <c:pt idx="466">
                  <c:v>5.4302999999999997E-2</c:v>
                </c:pt>
                <c:pt idx="467">
                  <c:v>5.6509999999999998E-2</c:v>
                </c:pt>
                <c:pt idx="468">
                  <c:v>5.8716999999999998E-2</c:v>
                </c:pt>
                <c:pt idx="469">
                  <c:v>6.1293E-2</c:v>
                </c:pt>
                <c:pt idx="470">
                  <c:v>6.3867999999999994E-2</c:v>
                </c:pt>
                <c:pt idx="471">
                  <c:v>6.6636000000000001E-2</c:v>
                </c:pt>
                <c:pt idx="472">
                  <c:v>6.9403999999999993E-2</c:v>
                </c:pt>
                <c:pt idx="473">
                  <c:v>7.2389999999999996E-2</c:v>
                </c:pt>
                <c:pt idx="474">
                  <c:v>7.5374999999999998E-2</c:v>
                </c:pt>
                <c:pt idx="475">
                  <c:v>7.8742000000000006E-2</c:v>
                </c:pt>
                <c:pt idx="476">
                  <c:v>8.2110000000000002E-2</c:v>
                </c:pt>
                <c:pt idx="477">
                  <c:v>8.5707000000000005E-2</c:v>
                </c:pt>
                <c:pt idx="478">
                  <c:v>8.9303999999999994E-2</c:v>
                </c:pt>
                <c:pt idx="479">
                  <c:v>9.3049000000000007E-2</c:v>
                </c:pt>
                <c:pt idx="480">
                  <c:v>9.6794000000000005E-2</c:v>
                </c:pt>
                <c:pt idx="481">
                  <c:v>0.10095999999999999</c:v>
                </c:pt>
                <c:pt idx="482">
                  <c:v>0.10512000000000001</c:v>
                </c:pt>
                <c:pt idx="483">
                  <c:v>0.10965999999999999</c:v>
                </c:pt>
                <c:pt idx="484">
                  <c:v>0.11421000000000001</c:v>
                </c:pt>
                <c:pt idx="485">
                  <c:v>0.11905</c:v>
                </c:pt>
                <c:pt idx="486">
                  <c:v>0.12389</c:v>
                </c:pt>
                <c:pt idx="487">
                  <c:v>0.12934000000000001</c:v>
                </c:pt>
                <c:pt idx="488">
                  <c:v>0.13478999999999999</c:v>
                </c:pt>
                <c:pt idx="489">
                  <c:v>0.14094999999999999</c:v>
                </c:pt>
                <c:pt idx="490">
                  <c:v>0.14710999999999999</c:v>
                </c:pt>
                <c:pt idx="491">
                  <c:v>0.15392</c:v>
                </c:pt>
                <c:pt idx="492">
                  <c:v>0.16073000000000001</c:v>
                </c:pt>
                <c:pt idx="493">
                  <c:v>0.16816999999999999</c:v>
                </c:pt>
                <c:pt idx="494">
                  <c:v>0.17562</c:v>
                </c:pt>
                <c:pt idx="495">
                  <c:v>0.18348999999999999</c:v>
                </c:pt>
                <c:pt idx="496">
                  <c:v>0.19136</c:v>
                </c:pt>
                <c:pt idx="497">
                  <c:v>0.19928000000000001</c:v>
                </c:pt>
                <c:pt idx="498">
                  <c:v>0.20719000000000001</c:v>
                </c:pt>
                <c:pt idx="499">
                  <c:v>0.21503</c:v>
                </c:pt>
                <c:pt idx="500">
                  <c:v>0.22287000000000001</c:v>
                </c:pt>
                <c:pt idx="501">
                  <c:v>0.23049</c:v>
                </c:pt>
                <c:pt idx="502">
                  <c:v>0.23812</c:v>
                </c:pt>
                <c:pt idx="503">
                  <c:v>0.24545</c:v>
                </c:pt>
                <c:pt idx="504">
                  <c:v>0.25278</c:v>
                </c:pt>
                <c:pt idx="505">
                  <c:v>0.2601</c:v>
                </c:pt>
                <c:pt idx="506">
                  <c:v>0.26741999999999999</c:v>
                </c:pt>
                <c:pt idx="507">
                  <c:v>0.27499000000000001</c:v>
                </c:pt>
                <c:pt idx="508">
                  <c:v>0.28255999999999998</c:v>
                </c:pt>
                <c:pt idx="509">
                  <c:v>0.29058</c:v>
                </c:pt>
                <c:pt idx="510">
                  <c:v>0.29859999999999998</c:v>
                </c:pt>
                <c:pt idx="511">
                  <c:v>0.30735000000000001</c:v>
                </c:pt>
                <c:pt idx="512">
                  <c:v>0.31609999999999999</c:v>
                </c:pt>
                <c:pt idx="513">
                  <c:v>0.32601000000000002</c:v>
                </c:pt>
                <c:pt idx="514">
                  <c:v>0.33590999999999999</c:v>
                </c:pt>
                <c:pt idx="515">
                  <c:v>0.34693000000000002</c:v>
                </c:pt>
                <c:pt idx="516">
                  <c:v>0.35794999999999999</c:v>
                </c:pt>
                <c:pt idx="517">
                  <c:v>0.37010999999999999</c:v>
                </c:pt>
                <c:pt idx="518">
                  <c:v>0.38227</c:v>
                </c:pt>
                <c:pt idx="519">
                  <c:v>0.39537</c:v>
                </c:pt>
                <c:pt idx="520">
                  <c:v>0.40848000000000001</c:v>
                </c:pt>
                <c:pt idx="521">
                  <c:v>0.4219</c:v>
                </c:pt>
                <c:pt idx="522">
                  <c:v>0.43530999999999997</c:v>
                </c:pt>
                <c:pt idx="523">
                  <c:v>0.44835000000000003</c:v>
                </c:pt>
                <c:pt idx="524">
                  <c:v>0.46139000000000002</c:v>
                </c:pt>
                <c:pt idx="525">
                  <c:v>0.47365000000000002</c:v>
                </c:pt>
                <c:pt idx="526">
                  <c:v>0.48592000000000002</c:v>
                </c:pt>
                <c:pt idx="527">
                  <c:v>0.497</c:v>
                </c:pt>
                <c:pt idx="528">
                  <c:v>0.50807999999999998</c:v>
                </c:pt>
                <c:pt idx="529">
                  <c:v>0.51761000000000001</c:v>
                </c:pt>
                <c:pt idx="530">
                  <c:v>0.52715000000000001</c:v>
                </c:pt>
                <c:pt idx="531">
                  <c:v>0.53512999999999999</c:v>
                </c:pt>
                <c:pt idx="532">
                  <c:v>0.54312000000000005</c:v>
                </c:pt>
                <c:pt idx="533">
                  <c:v>0.54954000000000003</c:v>
                </c:pt>
                <c:pt idx="534">
                  <c:v>0.55596000000000001</c:v>
                </c:pt>
                <c:pt idx="535">
                  <c:v>0.56100000000000005</c:v>
                </c:pt>
                <c:pt idx="536">
                  <c:v>0.56603999999999999</c:v>
                </c:pt>
                <c:pt idx="537">
                  <c:v>0.57006999999999997</c:v>
                </c:pt>
                <c:pt idx="538">
                  <c:v>0.57411000000000001</c:v>
                </c:pt>
                <c:pt idx="539">
                  <c:v>0.57770999999999995</c:v>
                </c:pt>
                <c:pt idx="540">
                  <c:v>0.58130999999999999</c:v>
                </c:pt>
                <c:pt idx="541">
                  <c:v>0.58492</c:v>
                </c:pt>
                <c:pt idx="542">
                  <c:v>0.58853</c:v>
                </c:pt>
                <c:pt idx="543">
                  <c:v>0.59289999999999998</c:v>
                </c:pt>
                <c:pt idx="544">
                  <c:v>0.59726999999999997</c:v>
                </c:pt>
                <c:pt idx="545">
                  <c:v>0.60265999999999997</c:v>
                </c:pt>
                <c:pt idx="546">
                  <c:v>0.60806000000000004</c:v>
                </c:pt>
                <c:pt idx="547">
                  <c:v>0.61451</c:v>
                </c:pt>
                <c:pt idx="548">
                  <c:v>0.62095999999999996</c:v>
                </c:pt>
                <c:pt idx="549">
                  <c:v>0.62831999999999999</c:v>
                </c:pt>
                <c:pt idx="550">
                  <c:v>0.63568999999999998</c:v>
                </c:pt>
                <c:pt idx="551">
                  <c:v>0.64402000000000004</c:v>
                </c:pt>
                <c:pt idx="552">
                  <c:v>0.65236000000000005</c:v>
                </c:pt>
                <c:pt idx="553">
                  <c:v>0.66130999999999995</c:v>
                </c:pt>
                <c:pt idx="554">
                  <c:v>0.67025999999999997</c:v>
                </c:pt>
                <c:pt idx="555">
                  <c:v>0.68001999999999996</c:v>
                </c:pt>
                <c:pt idx="556">
                  <c:v>0.68977999999999995</c:v>
                </c:pt>
                <c:pt idx="557">
                  <c:v>0.70067000000000002</c:v>
                </c:pt>
                <c:pt idx="558">
                  <c:v>0.71157000000000004</c:v>
                </c:pt>
                <c:pt idx="559">
                  <c:v>0.72404000000000002</c:v>
                </c:pt>
                <c:pt idx="560">
                  <c:v>0.73651999999999995</c:v>
                </c:pt>
                <c:pt idx="561">
                  <c:v>0.75095000000000001</c:v>
                </c:pt>
                <c:pt idx="562">
                  <c:v>0.76537999999999995</c:v>
                </c:pt>
                <c:pt idx="563">
                  <c:v>0.78178999999999998</c:v>
                </c:pt>
                <c:pt idx="564">
                  <c:v>0.79820999999999998</c:v>
                </c:pt>
                <c:pt idx="565">
                  <c:v>0.81628999999999996</c:v>
                </c:pt>
                <c:pt idx="566">
                  <c:v>0.83436999999999995</c:v>
                </c:pt>
                <c:pt idx="567">
                  <c:v>0.85362000000000005</c:v>
                </c:pt>
                <c:pt idx="568">
                  <c:v>0.87287999999999999</c:v>
                </c:pt>
                <c:pt idx="569">
                  <c:v>0.89254</c:v>
                </c:pt>
                <c:pt idx="570">
                  <c:v>0.91220000000000001</c:v>
                </c:pt>
                <c:pt idx="571">
                  <c:v>0.93147000000000002</c:v>
                </c:pt>
                <c:pt idx="572">
                  <c:v>0.95072999999999996</c:v>
                </c:pt>
                <c:pt idx="573">
                  <c:v>0.96908000000000005</c:v>
                </c:pt>
                <c:pt idx="574">
                  <c:v>0.98741999999999996</c:v>
                </c:pt>
                <c:pt idx="575">
                  <c:v>1.0048999999999999</c:v>
                </c:pt>
                <c:pt idx="576">
                  <c:v>1.0224</c:v>
                </c:pt>
                <c:pt idx="577">
                  <c:v>1.0388999999999999</c:v>
                </c:pt>
                <c:pt idx="578">
                  <c:v>1.0553999999999999</c:v>
                </c:pt>
                <c:pt idx="579">
                  <c:v>1.0713999999999999</c:v>
                </c:pt>
                <c:pt idx="580">
                  <c:v>1.0872999999999999</c:v>
                </c:pt>
                <c:pt idx="581">
                  <c:v>1.1025</c:v>
                </c:pt>
                <c:pt idx="582">
                  <c:v>1.1176999999999999</c:v>
                </c:pt>
                <c:pt idx="583">
                  <c:v>1.1327</c:v>
                </c:pt>
                <c:pt idx="584">
                  <c:v>1.1476</c:v>
                </c:pt>
                <c:pt idx="585">
                  <c:v>1.1620999999999999</c:v>
                </c:pt>
                <c:pt idx="586">
                  <c:v>1.1766000000000001</c:v>
                </c:pt>
                <c:pt idx="587">
                  <c:v>1.1907000000000001</c:v>
                </c:pt>
                <c:pt idx="588">
                  <c:v>1.2048000000000001</c:v>
                </c:pt>
                <c:pt idx="589">
                  <c:v>1.2186999999999999</c:v>
                </c:pt>
                <c:pt idx="590">
                  <c:v>1.2326999999999999</c:v>
                </c:pt>
                <c:pt idx="591">
                  <c:v>1.2468999999999999</c:v>
                </c:pt>
                <c:pt idx="592">
                  <c:v>1.2612000000000001</c:v>
                </c:pt>
                <c:pt idx="593">
                  <c:v>1.2759</c:v>
                </c:pt>
                <c:pt idx="594">
                  <c:v>1.2907</c:v>
                </c:pt>
                <c:pt idx="595">
                  <c:v>1.3064</c:v>
                </c:pt>
                <c:pt idx="596">
                  <c:v>1.3222</c:v>
                </c:pt>
                <c:pt idx="597">
                  <c:v>1.339</c:v>
                </c:pt>
                <c:pt idx="598">
                  <c:v>1.3559000000000001</c:v>
                </c:pt>
                <c:pt idx="599">
                  <c:v>1.3733</c:v>
                </c:pt>
                <c:pt idx="600">
                  <c:v>1.3908</c:v>
                </c:pt>
                <c:pt idx="601">
                  <c:v>1.4096</c:v>
                </c:pt>
                <c:pt idx="602">
                  <c:v>1.4282999999999999</c:v>
                </c:pt>
                <c:pt idx="603">
                  <c:v>1.4481999999999999</c:v>
                </c:pt>
                <c:pt idx="604">
                  <c:v>1.468</c:v>
                </c:pt>
                <c:pt idx="605">
                  <c:v>1.4881</c:v>
                </c:pt>
                <c:pt idx="606">
                  <c:v>1.5081</c:v>
                </c:pt>
                <c:pt idx="607">
                  <c:v>1.5283</c:v>
                </c:pt>
                <c:pt idx="608">
                  <c:v>1.5485</c:v>
                </c:pt>
                <c:pt idx="609">
                  <c:v>1.5682</c:v>
                </c:pt>
                <c:pt idx="610">
                  <c:v>1.5880000000000001</c:v>
                </c:pt>
                <c:pt idx="611">
                  <c:v>1.6063000000000001</c:v>
                </c:pt>
                <c:pt idx="612">
                  <c:v>1.6246</c:v>
                </c:pt>
                <c:pt idx="613">
                  <c:v>1.6409</c:v>
                </c:pt>
                <c:pt idx="614">
                  <c:v>1.6572</c:v>
                </c:pt>
                <c:pt idx="615">
                  <c:v>1.671</c:v>
                </c:pt>
                <c:pt idx="616">
                  <c:v>1.6847000000000001</c:v>
                </c:pt>
                <c:pt idx="617">
                  <c:v>1.6949000000000001</c:v>
                </c:pt>
                <c:pt idx="618">
                  <c:v>1.7052</c:v>
                </c:pt>
                <c:pt idx="619">
                  <c:v>1.7117</c:v>
                </c:pt>
                <c:pt idx="620">
                  <c:v>1.7181999999999999</c:v>
                </c:pt>
                <c:pt idx="621">
                  <c:v>1.7203999999999999</c:v>
                </c:pt>
                <c:pt idx="622">
                  <c:v>1.7225999999999999</c:v>
                </c:pt>
                <c:pt idx="623">
                  <c:v>1.7196</c:v>
                </c:pt>
                <c:pt idx="624">
                  <c:v>1.7165999999999999</c:v>
                </c:pt>
                <c:pt idx="625">
                  <c:v>1.7085999999999999</c:v>
                </c:pt>
                <c:pt idx="626">
                  <c:v>1.7004999999999999</c:v>
                </c:pt>
                <c:pt idx="627">
                  <c:v>1.6870000000000001</c:v>
                </c:pt>
                <c:pt idx="628">
                  <c:v>1.6734</c:v>
                </c:pt>
                <c:pt idx="629">
                  <c:v>1.6547000000000001</c:v>
                </c:pt>
                <c:pt idx="630">
                  <c:v>1.6359999999999999</c:v>
                </c:pt>
                <c:pt idx="631">
                  <c:v>1.6117999999999999</c:v>
                </c:pt>
                <c:pt idx="632">
                  <c:v>1.5874999999999999</c:v>
                </c:pt>
                <c:pt idx="633">
                  <c:v>1.5586</c:v>
                </c:pt>
                <c:pt idx="634">
                  <c:v>1.5298</c:v>
                </c:pt>
                <c:pt idx="635">
                  <c:v>1.4966999999999999</c:v>
                </c:pt>
                <c:pt idx="636">
                  <c:v>1.4637</c:v>
                </c:pt>
                <c:pt idx="637">
                  <c:v>1.4278</c:v>
                </c:pt>
                <c:pt idx="638">
                  <c:v>1.3919999999999999</c:v>
                </c:pt>
                <c:pt idx="639">
                  <c:v>1.3535999999999999</c:v>
                </c:pt>
                <c:pt idx="640">
                  <c:v>1.3151999999999999</c:v>
                </c:pt>
                <c:pt idx="641">
                  <c:v>1.2757000000000001</c:v>
                </c:pt>
                <c:pt idx="642">
                  <c:v>1.2362</c:v>
                </c:pt>
                <c:pt idx="643">
                  <c:v>1.1962999999999999</c:v>
                </c:pt>
                <c:pt idx="644">
                  <c:v>1.1565000000000001</c:v>
                </c:pt>
                <c:pt idx="645">
                  <c:v>1.1177999999999999</c:v>
                </c:pt>
                <c:pt idx="646">
                  <c:v>1.0790999999999999</c:v>
                </c:pt>
                <c:pt idx="647">
                  <c:v>1.0421</c:v>
                </c:pt>
                <c:pt idx="648">
                  <c:v>1.0052000000000001</c:v>
                </c:pt>
                <c:pt idx="649">
                  <c:v>0.97043000000000001</c:v>
                </c:pt>
                <c:pt idx="650">
                  <c:v>0.93569999999999998</c:v>
                </c:pt>
                <c:pt idx="651">
                  <c:v>0.90347</c:v>
                </c:pt>
                <c:pt idx="652">
                  <c:v>0.87122999999999995</c:v>
                </c:pt>
                <c:pt idx="653">
                  <c:v>0.84177999999999997</c:v>
                </c:pt>
                <c:pt idx="654">
                  <c:v>0.81233</c:v>
                </c:pt>
                <c:pt idx="655">
                  <c:v>0.78491999999999995</c:v>
                </c:pt>
                <c:pt idx="656">
                  <c:v>0.75751999999999997</c:v>
                </c:pt>
                <c:pt idx="657">
                  <c:v>0.73223000000000005</c:v>
                </c:pt>
                <c:pt idx="658">
                  <c:v>0.70694999999999997</c:v>
                </c:pt>
                <c:pt idx="659">
                  <c:v>0.68376000000000003</c:v>
                </c:pt>
                <c:pt idx="660">
                  <c:v>0.66057999999999995</c:v>
                </c:pt>
                <c:pt idx="661">
                  <c:v>0.63961000000000001</c:v>
                </c:pt>
                <c:pt idx="662">
                  <c:v>0.61863000000000001</c:v>
                </c:pt>
                <c:pt idx="663">
                  <c:v>0.59945000000000004</c:v>
                </c:pt>
                <c:pt idx="664">
                  <c:v>0.58026999999999995</c:v>
                </c:pt>
                <c:pt idx="665">
                  <c:v>0.56296999999999997</c:v>
                </c:pt>
                <c:pt idx="666">
                  <c:v>0.54566999999999999</c:v>
                </c:pt>
                <c:pt idx="667">
                  <c:v>0.53010999999999997</c:v>
                </c:pt>
                <c:pt idx="668">
                  <c:v>0.51454999999999995</c:v>
                </c:pt>
                <c:pt idx="669">
                  <c:v>0.50036000000000003</c:v>
                </c:pt>
                <c:pt idx="670">
                  <c:v>0.48615999999999998</c:v>
                </c:pt>
                <c:pt idx="671">
                  <c:v>0.47321999999999997</c:v>
                </c:pt>
                <c:pt idx="672">
                  <c:v>0.46027000000000001</c:v>
                </c:pt>
                <c:pt idx="673">
                  <c:v>0.44855</c:v>
                </c:pt>
                <c:pt idx="674">
                  <c:v>0.43683</c:v>
                </c:pt>
                <c:pt idx="675">
                  <c:v>0.42599999999999999</c:v>
                </c:pt>
                <c:pt idx="676">
                  <c:v>0.41517999999999999</c:v>
                </c:pt>
                <c:pt idx="677">
                  <c:v>0.40512999999999999</c:v>
                </c:pt>
                <c:pt idx="678">
                  <c:v>0.39507999999999999</c:v>
                </c:pt>
                <c:pt idx="679">
                  <c:v>0.38593</c:v>
                </c:pt>
                <c:pt idx="680">
                  <c:v>0.37676999999999999</c:v>
                </c:pt>
                <c:pt idx="681">
                  <c:v>0.36823</c:v>
                </c:pt>
                <c:pt idx="682">
                  <c:v>0.35969000000000001</c:v>
                </c:pt>
                <c:pt idx="683">
                  <c:v>0.35171999999999998</c:v>
                </c:pt>
                <c:pt idx="684">
                  <c:v>0.34373999999999999</c:v>
                </c:pt>
                <c:pt idx="685">
                  <c:v>0.33626</c:v>
                </c:pt>
                <c:pt idx="686">
                  <c:v>0.32878000000000002</c:v>
                </c:pt>
                <c:pt idx="687">
                  <c:v>0.32166</c:v>
                </c:pt>
                <c:pt idx="688">
                  <c:v>0.31455</c:v>
                </c:pt>
                <c:pt idx="689">
                  <c:v>0.30790000000000001</c:v>
                </c:pt>
                <c:pt idx="690">
                  <c:v>0.30125000000000002</c:v>
                </c:pt>
                <c:pt idx="691">
                  <c:v>0.29510999999999998</c:v>
                </c:pt>
                <c:pt idx="692">
                  <c:v>0.28897</c:v>
                </c:pt>
                <c:pt idx="693">
                  <c:v>0.28316999999999998</c:v>
                </c:pt>
                <c:pt idx="694">
                  <c:v>0.27737000000000001</c:v>
                </c:pt>
                <c:pt idx="695">
                  <c:v>0.27200999999999997</c:v>
                </c:pt>
                <c:pt idx="696">
                  <c:v>0.26665</c:v>
                </c:pt>
                <c:pt idx="697">
                  <c:v>0.26162000000000002</c:v>
                </c:pt>
                <c:pt idx="698">
                  <c:v>0.25657999999999997</c:v>
                </c:pt>
                <c:pt idx="699">
                  <c:v>0.25207000000000002</c:v>
                </c:pt>
                <c:pt idx="700">
                  <c:v>0.24754999999999999</c:v>
                </c:pt>
                <c:pt idx="701">
                  <c:v>0.24304999999999999</c:v>
                </c:pt>
                <c:pt idx="702">
                  <c:v>0.23855000000000001</c:v>
                </c:pt>
                <c:pt idx="703">
                  <c:v>0.23427999999999999</c:v>
                </c:pt>
                <c:pt idx="704">
                  <c:v>0.23</c:v>
                </c:pt>
                <c:pt idx="705">
                  <c:v>0.22594</c:v>
                </c:pt>
                <c:pt idx="706">
                  <c:v>0.22187999999999999</c:v>
                </c:pt>
                <c:pt idx="707">
                  <c:v>0.21812000000000001</c:v>
                </c:pt>
                <c:pt idx="708">
                  <c:v>0.21435999999999999</c:v>
                </c:pt>
                <c:pt idx="709">
                  <c:v>0.21052000000000001</c:v>
                </c:pt>
                <c:pt idx="710">
                  <c:v>0.20669000000000001</c:v>
                </c:pt>
                <c:pt idx="711">
                  <c:v>0.20319000000000001</c:v>
                </c:pt>
                <c:pt idx="712">
                  <c:v>0.19969999999999999</c:v>
                </c:pt>
                <c:pt idx="713">
                  <c:v>0.19642000000000001</c:v>
                </c:pt>
                <c:pt idx="714">
                  <c:v>0.19313</c:v>
                </c:pt>
                <c:pt idx="715">
                  <c:v>0.19015000000000001</c:v>
                </c:pt>
                <c:pt idx="716">
                  <c:v>0.18715999999999999</c:v>
                </c:pt>
                <c:pt idx="717">
                  <c:v>0.1842</c:v>
                </c:pt>
                <c:pt idx="718">
                  <c:v>0.18124000000000001</c:v>
                </c:pt>
                <c:pt idx="719">
                  <c:v>0.17854999999999999</c:v>
                </c:pt>
                <c:pt idx="720">
                  <c:v>0.17585999999999999</c:v>
                </c:pt>
                <c:pt idx="721">
                  <c:v>0.17343</c:v>
                </c:pt>
                <c:pt idx="722">
                  <c:v>0.17100000000000001</c:v>
                </c:pt>
                <c:pt idx="723">
                  <c:v>0.16855999999999999</c:v>
                </c:pt>
                <c:pt idx="724">
                  <c:v>0.16611999999999999</c:v>
                </c:pt>
                <c:pt idx="725">
                  <c:v>0.16367000000000001</c:v>
                </c:pt>
                <c:pt idx="726">
                  <c:v>0.16120999999999999</c:v>
                </c:pt>
                <c:pt idx="727">
                  <c:v>0.15911</c:v>
                </c:pt>
                <c:pt idx="728">
                  <c:v>0.15701999999999999</c:v>
                </c:pt>
                <c:pt idx="729">
                  <c:v>0.15497</c:v>
                </c:pt>
                <c:pt idx="730">
                  <c:v>0.15293000000000001</c:v>
                </c:pt>
                <c:pt idx="731">
                  <c:v>0.15092</c:v>
                </c:pt>
                <c:pt idx="732">
                  <c:v>0.14892</c:v>
                </c:pt>
                <c:pt idx="733">
                  <c:v>0.14727000000000001</c:v>
                </c:pt>
                <c:pt idx="734">
                  <c:v>0.14563000000000001</c:v>
                </c:pt>
                <c:pt idx="735">
                  <c:v>0.14416000000000001</c:v>
                </c:pt>
                <c:pt idx="736">
                  <c:v>0.14269000000000001</c:v>
                </c:pt>
                <c:pt idx="737">
                  <c:v>0.14097000000000001</c:v>
                </c:pt>
                <c:pt idx="738">
                  <c:v>0.13924</c:v>
                </c:pt>
                <c:pt idx="739">
                  <c:v>0.13744999999999999</c:v>
                </c:pt>
                <c:pt idx="740">
                  <c:v>0.13564999999999999</c:v>
                </c:pt>
                <c:pt idx="741">
                  <c:v>0.13420000000000001</c:v>
                </c:pt>
                <c:pt idx="742">
                  <c:v>0.13274</c:v>
                </c:pt>
                <c:pt idx="743">
                  <c:v>0.13138</c:v>
                </c:pt>
                <c:pt idx="744">
                  <c:v>0.13003000000000001</c:v>
                </c:pt>
                <c:pt idx="745">
                  <c:v>0.12866</c:v>
                </c:pt>
                <c:pt idx="746">
                  <c:v>0.12728999999999999</c:v>
                </c:pt>
                <c:pt idx="747">
                  <c:v>0.12631000000000001</c:v>
                </c:pt>
                <c:pt idx="748">
                  <c:v>0.12531999999999999</c:v>
                </c:pt>
                <c:pt idx="749">
                  <c:v>0.12452000000000001</c:v>
                </c:pt>
                <c:pt idx="750">
                  <c:v>0.12373000000000001</c:v>
                </c:pt>
                <c:pt idx="751">
                  <c:v>0.12262000000000001</c:v>
                </c:pt>
                <c:pt idx="752">
                  <c:v>0.12152</c:v>
                </c:pt>
                <c:pt idx="753">
                  <c:v>0.12043</c:v>
                </c:pt>
                <c:pt idx="754">
                  <c:v>0.11933000000000001</c:v>
                </c:pt>
                <c:pt idx="755">
                  <c:v>0.11840000000000001</c:v>
                </c:pt>
                <c:pt idx="756">
                  <c:v>0.11748</c:v>
                </c:pt>
                <c:pt idx="757">
                  <c:v>0.11642</c:v>
                </c:pt>
                <c:pt idx="758">
                  <c:v>0.11534999999999999</c:v>
                </c:pt>
                <c:pt idx="759">
                  <c:v>0.11437</c:v>
                </c:pt>
                <c:pt idx="760">
                  <c:v>0.11337999999999999</c:v>
                </c:pt>
                <c:pt idx="761">
                  <c:v>0.11249000000000001</c:v>
                </c:pt>
                <c:pt idx="762">
                  <c:v>0.11158999999999999</c:v>
                </c:pt>
                <c:pt idx="763">
                  <c:v>0.11067</c:v>
                </c:pt>
                <c:pt idx="764">
                  <c:v>0.10976</c:v>
                </c:pt>
                <c:pt idx="765">
                  <c:v>0.10884000000000001</c:v>
                </c:pt>
                <c:pt idx="766">
                  <c:v>0.10792</c:v>
                </c:pt>
                <c:pt idx="767">
                  <c:v>0.10706</c:v>
                </c:pt>
                <c:pt idx="768">
                  <c:v>0.10621</c:v>
                </c:pt>
                <c:pt idx="769">
                  <c:v>0.10539999999999999</c:v>
                </c:pt>
                <c:pt idx="770">
                  <c:v>0.1046</c:v>
                </c:pt>
                <c:pt idx="771">
                  <c:v>0.10382</c:v>
                </c:pt>
                <c:pt idx="772">
                  <c:v>0.10305</c:v>
                </c:pt>
                <c:pt idx="773">
                  <c:v>0.10234</c:v>
                </c:pt>
                <c:pt idx="774">
                  <c:v>0.10163</c:v>
                </c:pt>
                <c:pt idx="775">
                  <c:v>0.10100000000000001</c:v>
                </c:pt>
                <c:pt idx="776">
                  <c:v>0.10037</c:v>
                </c:pt>
                <c:pt idx="777">
                  <c:v>9.9749000000000004E-2</c:v>
                </c:pt>
                <c:pt idx="778">
                  <c:v>9.9126000000000006E-2</c:v>
                </c:pt>
                <c:pt idx="779">
                  <c:v>9.8449999999999996E-2</c:v>
                </c:pt>
                <c:pt idx="780">
                  <c:v>9.7775000000000001E-2</c:v>
                </c:pt>
                <c:pt idx="781">
                  <c:v>9.7248000000000001E-2</c:v>
                </c:pt>
                <c:pt idx="782">
                  <c:v>9.6722000000000002E-2</c:v>
                </c:pt>
                <c:pt idx="783">
                  <c:v>9.6143999999999993E-2</c:v>
                </c:pt>
                <c:pt idx="784">
                  <c:v>9.5565999999999998E-2</c:v>
                </c:pt>
                <c:pt idx="785">
                  <c:v>9.4944000000000001E-2</c:v>
                </c:pt>
                <c:pt idx="786">
                  <c:v>9.4323000000000004E-2</c:v>
                </c:pt>
                <c:pt idx="787">
                  <c:v>9.3700000000000006E-2</c:v>
                </c:pt>
                <c:pt idx="788">
                  <c:v>9.3076999999999993E-2</c:v>
                </c:pt>
                <c:pt idx="789">
                  <c:v>9.2549000000000006E-2</c:v>
                </c:pt>
                <c:pt idx="790">
                  <c:v>9.2021000000000006E-2</c:v>
                </c:pt>
                <c:pt idx="791">
                  <c:v>9.1448000000000002E-2</c:v>
                </c:pt>
                <c:pt idx="792">
                  <c:v>9.0874999999999997E-2</c:v>
                </c:pt>
                <c:pt idx="793">
                  <c:v>9.0357000000000007E-2</c:v>
                </c:pt>
                <c:pt idx="794">
                  <c:v>8.9838000000000001E-2</c:v>
                </c:pt>
                <c:pt idx="795">
                  <c:v>8.9275999999999994E-2</c:v>
                </c:pt>
                <c:pt idx="796">
                  <c:v>8.8715000000000002E-2</c:v>
                </c:pt>
                <c:pt idx="797">
                  <c:v>8.8220999999999994E-2</c:v>
                </c:pt>
                <c:pt idx="798">
                  <c:v>8.7725999999999998E-2</c:v>
                </c:pt>
                <c:pt idx="799">
                  <c:v>8.7189000000000003E-2</c:v>
                </c:pt>
                <c:pt idx="800">
                  <c:v>8.6652000000000007E-2</c:v>
                </c:pt>
              </c:numCache>
            </c:numRef>
          </c:yVal>
          <c:smooth val="1"/>
          <c:extLst xmlns:c16r2="http://schemas.microsoft.com/office/drawing/2015/06/chart">
            <c:ext xmlns:c16="http://schemas.microsoft.com/office/drawing/2014/chart" uri="{C3380CC4-5D6E-409C-BE32-E72D297353CC}">
              <c16:uniqueId val="{00000001-5117-46AC-8D4C-701B26293247}"/>
            </c:ext>
          </c:extLst>
        </c:ser>
        <c:ser>
          <c:idx val="1"/>
          <c:order val="2"/>
          <c:tx>
            <c:v>Collagen</c:v>
          </c:tx>
          <c:spPr>
            <a:ln w="19050" cap="rnd">
              <a:solidFill>
                <a:schemeClr val="tx1"/>
              </a:solidFill>
              <a:prstDash val="sysDash"/>
              <a:round/>
            </a:ln>
            <a:effectLst/>
          </c:spPr>
          <c:marker>
            <c:symbol val="none"/>
          </c:marker>
          <c:xVal>
            <c:numRef>
              <c:f>Sheet1!$F$1:$F$42</c:f>
              <c:numCache>
                <c:formatCode>General</c:formatCode>
                <c:ptCount val="42"/>
                <c:pt idx="0">
                  <c:v>900.63519039100402</c:v>
                </c:pt>
                <c:pt idx="1">
                  <c:v>910.33094812164495</c:v>
                </c:pt>
                <c:pt idx="2">
                  <c:v>915.87017633529194</c:v>
                </c:pt>
                <c:pt idx="3">
                  <c:v>920.37094301047705</c:v>
                </c:pt>
                <c:pt idx="4">
                  <c:v>925.56555072834101</c:v>
                </c:pt>
                <c:pt idx="5">
                  <c:v>931.45284947610503</c:v>
                </c:pt>
                <c:pt idx="6">
                  <c:v>940.80015333503695</c:v>
                </c:pt>
                <c:pt idx="7">
                  <c:v>950.494377715307</c:v>
                </c:pt>
                <c:pt idx="8">
                  <c:v>960.53245591617599</c:v>
                </c:pt>
                <c:pt idx="9">
                  <c:v>968.83938154868304</c:v>
                </c:pt>
                <c:pt idx="10">
                  <c:v>980.26207513416796</c:v>
                </c:pt>
                <c:pt idx="11">
                  <c:v>990.64784053156097</c:v>
                </c:pt>
                <c:pt idx="12">
                  <c:v>1010.37745974955</c:v>
                </c:pt>
                <c:pt idx="13">
                  <c:v>1020.7624584717601</c:v>
                </c:pt>
                <c:pt idx="14">
                  <c:v>1031.4955277280801</c:v>
                </c:pt>
                <c:pt idx="15">
                  <c:v>1047.76859187324</c:v>
                </c:pt>
                <c:pt idx="16">
                  <c:v>1065.7751086123101</c:v>
                </c:pt>
                <c:pt idx="17">
                  <c:v>1082.0497061078399</c:v>
                </c:pt>
                <c:pt idx="18">
                  <c:v>1096.5900843342699</c:v>
                </c:pt>
                <c:pt idx="19">
                  <c:v>1109.39777664196</c:v>
                </c:pt>
                <c:pt idx="20">
                  <c:v>1121.5123945821599</c:v>
                </c:pt>
                <c:pt idx="21">
                  <c:v>1129.47316636851</c:v>
                </c:pt>
                <c:pt idx="22">
                  <c:v>1139.5008944543799</c:v>
                </c:pt>
                <c:pt idx="23">
                  <c:v>1149.52632251469</c:v>
                </c:pt>
                <c:pt idx="24">
                  <c:v>1157.4713774597401</c:v>
                </c:pt>
                <c:pt idx="25">
                  <c:v>1167.82992588806</c:v>
                </c:pt>
                <c:pt idx="26">
                  <c:v>1171.9761052900501</c:v>
                </c:pt>
                <c:pt idx="27">
                  <c:v>1181.3122923588001</c:v>
                </c:pt>
                <c:pt idx="28">
                  <c:v>1186.5049833887001</c:v>
                </c:pt>
                <c:pt idx="29">
                  <c:v>1192.3915154612801</c:v>
                </c:pt>
                <c:pt idx="30">
                  <c:v>1199.3214924610199</c:v>
                </c:pt>
                <c:pt idx="31">
                  <c:v>1210.4125990288701</c:v>
                </c:pt>
                <c:pt idx="32">
                  <c:v>1220.11180679785</c:v>
                </c:pt>
                <c:pt idx="33">
                  <c:v>1232.5783286480901</c:v>
                </c:pt>
                <c:pt idx="34">
                  <c:v>1240.1986966521799</c:v>
                </c:pt>
                <c:pt idx="35">
                  <c:v>1250.9321492460999</c:v>
                </c:pt>
                <c:pt idx="36">
                  <c:v>1263.73830820342</c:v>
                </c:pt>
                <c:pt idx="37">
                  <c:v>1271.35215946843</c:v>
                </c:pt>
                <c:pt idx="38">
                  <c:v>1280.0056222846899</c:v>
                </c:pt>
                <c:pt idx="39">
                  <c:v>1286.93023255813</c:v>
                </c:pt>
                <c:pt idx="40">
                  <c:v>1294.5467671863</c:v>
                </c:pt>
                <c:pt idx="41">
                  <c:v>1300.43138257091</c:v>
                </c:pt>
              </c:numCache>
            </c:numRef>
          </c:xVal>
          <c:yVal>
            <c:numRef>
              <c:f>Sheet1!$G$1:$G$42</c:f>
              <c:numCache>
                <c:formatCode>General</c:formatCode>
                <c:ptCount val="42"/>
                <c:pt idx="0">
                  <c:v>0.49501661129567998</c:v>
                </c:pt>
                <c:pt idx="1">
                  <c:v>0.46511627906976699</c:v>
                </c:pt>
                <c:pt idx="2">
                  <c:v>0.45847176079734098</c:v>
                </c:pt>
                <c:pt idx="3">
                  <c:v>0.45182724252491602</c:v>
                </c:pt>
                <c:pt idx="4">
                  <c:v>0.43189368770764103</c:v>
                </c:pt>
                <c:pt idx="5">
                  <c:v>0.408637873754152</c:v>
                </c:pt>
                <c:pt idx="6">
                  <c:v>0.39867109634551401</c:v>
                </c:pt>
                <c:pt idx="7">
                  <c:v>0.382059800664451</c:v>
                </c:pt>
                <c:pt idx="8">
                  <c:v>0.38538205980066398</c:v>
                </c:pt>
                <c:pt idx="9">
                  <c:v>0.39202657807308899</c:v>
                </c:pt>
                <c:pt idx="10">
                  <c:v>0.39534883720930197</c:v>
                </c:pt>
                <c:pt idx="11">
                  <c:v>0.38538205980066398</c:v>
                </c:pt>
                <c:pt idx="12">
                  <c:v>0.39534883720930197</c:v>
                </c:pt>
                <c:pt idx="13">
                  <c:v>0.39202657807308899</c:v>
                </c:pt>
                <c:pt idx="14">
                  <c:v>0.372093023255813</c:v>
                </c:pt>
                <c:pt idx="15">
                  <c:v>0.33887043189368699</c:v>
                </c:pt>
                <c:pt idx="16">
                  <c:v>0.282392026578072</c:v>
                </c:pt>
                <c:pt idx="17">
                  <c:v>0.235880398671096</c:v>
                </c:pt>
                <c:pt idx="18">
                  <c:v>0.21926910299003299</c:v>
                </c:pt>
                <c:pt idx="19">
                  <c:v>0.21926910299003299</c:v>
                </c:pt>
                <c:pt idx="20">
                  <c:v>0.22591362126245801</c:v>
                </c:pt>
                <c:pt idx="21">
                  <c:v>0.232558139534883</c:v>
                </c:pt>
                <c:pt idx="22">
                  <c:v>0.32558139534883601</c:v>
                </c:pt>
                <c:pt idx="23">
                  <c:v>0.43853820598006599</c:v>
                </c:pt>
                <c:pt idx="24">
                  <c:v>0.581395348837209</c:v>
                </c:pt>
                <c:pt idx="25">
                  <c:v>0.80730897009966796</c:v>
                </c:pt>
                <c:pt idx="26">
                  <c:v>0.87375415282391999</c:v>
                </c:pt>
                <c:pt idx="27">
                  <c:v>0.96013289036544802</c:v>
                </c:pt>
                <c:pt idx="28">
                  <c:v>0.95681063122923504</c:v>
                </c:pt>
                <c:pt idx="29">
                  <c:v>0.94019933554817203</c:v>
                </c:pt>
                <c:pt idx="30">
                  <c:v>0.88039867109634495</c:v>
                </c:pt>
                <c:pt idx="31">
                  <c:v>0.75747508305647804</c:v>
                </c:pt>
                <c:pt idx="32">
                  <c:v>0.69767441860465096</c:v>
                </c:pt>
                <c:pt idx="33">
                  <c:v>0.654485049833887</c:v>
                </c:pt>
                <c:pt idx="34">
                  <c:v>0.61129568106312204</c:v>
                </c:pt>
                <c:pt idx="35">
                  <c:v>0.58803986710963396</c:v>
                </c:pt>
                <c:pt idx="36">
                  <c:v>0.60132890365448499</c:v>
                </c:pt>
                <c:pt idx="37">
                  <c:v>0.61461794019933502</c:v>
                </c:pt>
                <c:pt idx="38">
                  <c:v>0.617940199335548</c:v>
                </c:pt>
                <c:pt idx="39">
                  <c:v>0.60465116279069697</c:v>
                </c:pt>
                <c:pt idx="40">
                  <c:v>0.59468438538205903</c:v>
                </c:pt>
                <c:pt idx="41">
                  <c:v>0.59468438538205903</c:v>
                </c:pt>
              </c:numCache>
            </c:numRef>
          </c:yVal>
          <c:smooth val="1"/>
          <c:extLst xmlns:c16r2="http://schemas.microsoft.com/office/drawing/2015/06/chart">
            <c:ext xmlns:c16="http://schemas.microsoft.com/office/drawing/2014/chart" uri="{C3380CC4-5D6E-409C-BE32-E72D297353CC}">
              <c16:uniqueId val="{00000002-5117-46AC-8D4C-701B26293247}"/>
            </c:ext>
          </c:extLst>
        </c:ser>
        <c:ser>
          <c:idx val="0"/>
          <c:order val="3"/>
          <c:tx>
            <c:v>Elastin</c:v>
          </c:tx>
          <c:spPr>
            <a:ln w="19050" cap="rnd">
              <a:solidFill>
                <a:schemeClr val="tx1"/>
              </a:solidFill>
              <a:prstDash val="sysDot"/>
              <a:round/>
            </a:ln>
            <a:effectLst/>
          </c:spPr>
          <c:marker>
            <c:symbol val="none"/>
          </c:marker>
          <c:xVal>
            <c:numRef>
              <c:f>Sheet1!$B$1:$B$81</c:f>
              <c:numCache>
                <c:formatCode>General</c:formatCode>
                <c:ptCount val="81"/>
                <c:pt idx="0">
                  <c:v>899.93674929721396</c:v>
                </c:pt>
                <c:pt idx="1">
                  <c:v>905.12944032711403</c:v>
                </c:pt>
                <c:pt idx="2">
                  <c:v>910.32174801942199</c:v>
                </c:pt>
                <c:pt idx="3">
                  <c:v>915.16943521594601</c:v>
                </c:pt>
                <c:pt idx="4">
                  <c:v>920.36365959621696</c:v>
                </c:pt>
                <c:pt idx="5">
                  <c:v>925.21173013033399</c:v>
                </c:pt>
                <c:pt idx="6">
                  <c:v>930.40442116023496</c:v>
                </c:pt>
                <c:pt idx="7">
                  <c:v>935.25134168157399</c:v>
                </c:pt>
                <c:pt idx="8">
                  <c:v>940.44479938665904</c:v>
                </c:pt>
                <c:pt idx="9">
                  <c:v>945.29210324559097</c:v>
                </c:pt>
                <c:pt idx="10">
                  <c:v>950.139407104523</c:v>
                </c:pt>
                <c:pt idx="11">
                  <c:v>955.33286480960896</c:v>
                </c:pt>
                <c:pt idx="12">
                  <c:v>960.17978533094799</c:v>
                </c:pt>
                <c:pt idx="13">
                  <c:v>965.37094301047705</c:v>
                </c:pt>
                <c:pt idx="14">
                  <c:v>970.21633018144598</c:v>
                </c:pt>
                <c:pt idx="15">
                  <c:v>975.40902121134604</c:v>
                </c:pt>
                <c:pt idx="16">
                  <c:v>980.25594173268496</c:v>
                </c:pt>
                <c:pt idx="17">
                  <c:v>985.10171224124701</c:v>
                </c:pt>
                <c:pt idx="18">
                  <c:v>990.29363659596197</c:v>
                </c:pt>
                <c:pt idx="19">
                  <c:v>995.139407104523</c:v>
                </c:pt>
                <c:pt idx="20">
                  <c:v>1000.33133145923</c:v>
                </c:pt>
                <c:pt idx="21">
                  <c:v>1005.17748530539</c:v>
                </c:pt>
                <c:pt idx="22">
                  <c:v>1010.36902632251</c:v>
                </c:pt>
                <c:pt idx="23">
                  <c:v>1015.21441349348</c:v>
                </c:pt>
                <c:pt idx="24">
                  <c:v>1020.06056733963</c:v>
                </c:pt>
                <c:pt idx="25">
                  <c:v>1025.25402504472</c:v>
                </c:pt>
                <c:pt idx="26">
                  <c:v>1030.10132890365</c:v>
                </c:pt>
                <c:pt idx="27">
                  <c:v>1035.29440327114</c:v>
                </c:pt>
                <c:pt idx="28">
                  <c:v>1040.1409404548899</c:v>
                </c:pt>
                <c:pt idx="29">
                  <c:v>1044.9893943265999</c:v>
                </c:pt>
                <c:pt idx="30">
                  <c:v>1050.52938921543</c:v>
                </c:pt>
                <c:pt idx="31">
                  <c:v>1055.0309225658</c:v>
                </c:pt>
                <c:pt idx="32">
                  <c:v>1060.2243802708899</c:v>
                </c:pt>
                <c:pt idx="33">
                  <c:v>1065.072450805</c:v>
                </c:pt>
                <c:pt idx="34">
                  <c:v>1070.2662918476799</c:v>
                </c:pt>
                <c:pt idx="35">
                  <c:v>1075.4597495527701</c:v>
                </c:pt>
                <c:pt idx="36">
                  <c:v>1079.96128290314</c:v>
                </c:pt>
                <c:pt idx="37">
                  <c:v>1085.15474060822</c:v>
                </c:pt>
                <c:pt idx="38">
                  <c:v>1090.00166112956</c:v>
                </c:pt>
                <c:pt idx="39">
                  <c:v>1095.1932021466901</c:v>
                </c:pt>
                <c:pt idx="40">
                  <c:v>1100.3847431638101</c:v>
                </c:pt>
                <c:pt idx="41">
                  <c:v>1105.23089700996</c:v>
                </c:pt>
                <c:pt idx="42">
                  <c:v>1110.07666751852</c:v>
                </c:pt>
                <c:pt idx="43">
                  <c:v>1115.2689752108299</c:v>
                </c:pt>
                <c:pt idx="44">
                  <c:v>1120.11551239458</c:v>
                </c:pt>
                <c:pt idx="45">
                  <c:v>1125.30590339892</c:v>
                </c:pt>
                <c:pt idx="46">
                  <c:v>1129.8039867109601</c:v>
                </c:pt>
                <c:pt idx="47">
                  <c:v>1134.99169435215</c:v>
                </c:pt>
                <c:pt idx="48">
                  <c:v>1140.17901865576</c:v>
                </c:pt>
                <c:pt idx="49">
                  <c:v>1145.02210580117</c:v>
                </c:pt>
                <c:pt idx="50">
                  <c:v>1149.86557628418</c:v>
                </c:pt>
                <c:pt idx="51">
                  <c:v>1155.0548172757401</c:v>
                </c:pt>
                <c:pt idx="52">
                  <c:v>1159.89713774597</c:v>
                </c:pt>
                <c:pt idx="53">
                  <c:v>1165.07756197291</c:v>
                </c:pt>
                <c:pt idx="54">
                  <c:v>1170.2572195246601</c:v>
                </c:pt>
                <c:pt idx="55">
                  <c:v>1174.7495527727999</c:v>
                </c:pt>
                <c:pt idx="56">
                  <c:v>1179.58918987988</c:v>
                </c:pt>
                <c:pt idx="57">
                  <c:v>1184.77804753386</c:v>
                </c:pt>
                <c:pt idx="58">
                  <c:v>1190.31420904676</c:v>
                </c:pt>
                <c:pt idx="59">
                  <c:v>1195.16687963199</c:v>
                </c:pt>
                <c:pt idx="60">
                  <c:v>1200.01878354203</c:v>
                </c:pt>
                <c:pt idx="61">
                  <c:v>1205.2183746486</c:v>
                </c:pt>
                <c:pt idx="62">
                  <c:v>1210.4183490927601</c:v>
                </c:pt>
                <c:pt idx="63">
                  <c:v>1214.92294914387</c:v>
                </c:pt>
                <c:pt idx="64">
                  <c:v>1219.77446971633</c:v>
                </c:pt>
                <c:pt idx="65">
                  <c:v>1224.9698441093699</c:v>
                </c:pt>
                <c:pt idx="66">
                  <c:v>1230.1640684896399</c:v>
                </c:pt>
                <c:pt idx="67">
                  <c:v>1235.35829286992</c:v>
                </c:pt>
                <c:pt idx="68">
                  <c:v>1240.2059800664399</c:v>
                </c:pt>
                <c:pt idx="69">
                  <c:v>1245.0536672629601</c:v>
                </c:pt>
                <c:pt idx="70">
                  <c:v>1249.9017377970799</c:v>
                </c:pt>
                <c:pt idx="71">
                  <c:v>1255.0951955021701</c:v>
                </c:pt>
                <c:pt idx="72">
                  <c:v>1259.94173268591</c:v>
                </c:pt>
                <c:pt idx="73">
                  <c:v>1265.13327370304</c:v>
                </c:pt>
                <c:pt idx="74">
                  <c:v>1270.32366470738</c:v>
                </c:pt>
                <c:pt idx="75">
                  <c:v>1274.8228980322001</c:v>
                </c:pt>
                <c:pt idx="76">
                  <c:v>1280.0148223869101</c:v>
                </c:pt>
                <c:pt idx="77">
                  <c:v>1284.8617429082501</c:v>
                </c:pt>
                <c:pt idx="78">
                  <c:v>1290.0548172757401</c:v>
                </c:pt>
                <c:pt idx="79">
                  <c:v>1294.9021211346701</c:v>
                </c:pt>
                <c:pt idx="80">
                  <c:v>1300.09557883976</c:v>
                </c:pt>
              </c:numCache>
            </c:numRef>
          </c:xVal>
          <c:yVal>
            <c:numRef>
              <c:f>Sheet1!$C$1:$C$81</c:f>
              <c:numCache>
                <c:formatCode>General</c:formatCode>
                <c:ptCount val="81"/>
                <c:pt idx="0">
                  <c:v>0.54817275747508198</c:v>
                </c:pt>
                <c:pt idx="1">
                  <c:v>0.54485049833887</c:v>
                </c:pt>
                <c:pt idx="2">
                  <c:v>0.54485049833887</c:v>
                </c:pt>
                <c:pt idx="3">
                  <c:v>0.53156146179401897</c:v>
                </c:pt>
                <c:pt idx="4">
                  <c:v>0.51495016611295696</c:v>
                </c:pt>
                <c:pt idx="5">
                  <c:v>0.49833887043189301</c:v>
                </c:pt>
                <c:pt idx="6">
                  <c:v>0.49501661129567998</c:v>
                </c:pt>
                <c:pt idx="7">
                  <c:v>0.48837209302325502</c:v>
                </c:pt>
                <c:pt idx="8">
                  <c:v>0.47840531561461702</c:v>
                </c:pt>
                <c:pt idx="9">
                  <c:v>0.46843853820597903</c:v>
                </c:pt>
                <c:pt idx="10">
                  <c:v>0.45847176079734098</c:v>
                </c:pt>
                <c:pt idx="11">
                  <c:v>0.44850498338870398</c:v>
                </c:pt>
                <c:pt idx="12">
                  <c:v>0.44186046511627802</c:v>
                </c:pt>
                <c:pt idx="13">
                  <c:v>0.45182724252491602</c:v>
                </c:pt>
                <c:pt idx="14">
                  <c:v>0.45847176079734098</c:v>
                </c:pt>
                <c:pt idx="15">
                  <c:v>0.455149501661129</c:v>
                </c:pt>
                <c:pt idx="16">
                  <c:v>0.44850498338870398</c:v>
                </c:pt>
                <c:pt idx="17">
                  <c:v>0.45182724252491602</c:v>
                </c:pt>
                <c:pt idx="18">
                  <c:v>0.455149501661129</c:v>
                </c:pt>
                <c:pt idx="19">
                  <c:v>0.45847176079734098</c:v>
                </c:pt>
                <c:pt idx="20">
                  <c:v>0.46179401993355401</c:v>
                </c:pt>
                <c:pt idx="21">
                  <c:v>0.46179401993355401</c:v>
                </c:pt>
                <c:pt idx="22">
                  <c:v>0.46843853820597903</c:v>
                </c:pt>
                <c:pt idx="23">
                  <c:v>0.47508305647840499</c:v>
                </c:pt>
                <c:pt idx="24">
                  <c:v>0.47508305647840499</c:v>
                </c:pt>
                <c:pt idx="25">
                  <c:v>0.46511627906976699</c:v>
                </c:pt>
                <c:pt idx="26">
                  <c:v>0.455149501661129</c:v>
                </c:pt>
                <c:pt idx="27">
                  <c:v>0.44850498338870398</c:v>
                </c:pt>
                <c:pt idx="28">
                  <c:v>0.445182724252491</c:v>
                </c:pt>
                <c:pt idx="29">
                  <c:v>0.42524916943521501</c:v>
                </c:pt>
                <c:pt idx="30">
                  <c:v>0.41196013289036498</c:v>
                </c:pt>
                <c:pt idx="31">
                  <c:v>0.39867109634551401</c:v>
                </c:pt>
                <c:pt idx="32">
                  <c:v>0.38870431893687701</c:v>
                </c:pt>
                <c:pt idx="33">
                  <c:v>0.372093023255813</c:v>
                </c:pt>
                <c:pt idx="34">
                  <c:v>0.35880398671096297</c:v>
                </c:pt>
                <c:pt idx="35">
                  <c:v>0.34883720930232498</c:v>
                </c:pt>
                <c:pt idx="36">
                  <c:v>0.33554817275747501</c:v>
                </c:pt>
                <c:pt idx="37">
                  <c:v>0.32558139534883601</c:v>
                </c:pt>
                <c:pt idx="38">
                  <c:v>0.318936877076411</c:v>
                </c:pt>
                <c:pt idx="39">
                  <c:v>0.32558139534883601</c:v>
                </c:pt>
                <c:pt idx="40">
                  <c:v>0.33222591362126203</c:v>
                </c:pt>
                <c:pt idx="41">
                  <c:v>0.33222591362126203</c:v>
                </c:pt>
                <c:pt idx="42">
                  <c:v>0.33554817275747501</c:v>
                </c:pt>
                <c:pt idx="43">
                  <c:v>0.33554817275747501</c:v>
                </c:pt>
                <c:pt idx="44">
                  <c:v>0.33222591362126203</c:v>
                </c:pt>
                <c:pt idx="45">
                  <c:v>0.34883720930232498</c:v>
                </c:pt>
                <c:pt idx="46">
                  <c:v>0.36544850498338799</c:v>
                </c:pt>
                <c:pt idx="47">
                  <c:v>0.40531561461793902</c:v>
                </c:pt>
                <c:pt idx="48">
                  <c:v>0.44850498338870398</c:v>
                </c:pt>
                <c:pt idx="49">
                  <c:v>0.47508305647840499</c:v>
                </c:pt>
                <c:pt idx="50">
                  <c:v>0.49833887043189301</c:v>
                </c:pt>
                <c:pt idx="51">
                  <c:v>0.52491694352159401</c:v>
                </c:pt>
                <c:pt idx="52">
                  <c:v>0.55813953488372103</c:v>
                </c:pt>
                <c:pt idx="53">
                  <c:v>0.66112956810631196</c:v>
                </c:pt>
                <c:pt idx="54">
                  <c:v>0.77076411960132796</c:v>
                </c:pt>
                <c:pt idx="55">
                  <c:v>0.837209302325581</c:v>
                </c:pt>
                <c:pt idx="56">
                  <c:v>0.89368770764119498</c:v>
                </c:pt>
                <c:pt idx="57">
                  <c:v>0.92358803986710902</c:v>
                </c:pt>
                <c:pt idx="58">
                  <c:v>0.94352159468438501</c:v>
                </c:pt>
                <c:pt idx="59">
                  <c:v>0.88704318936877002</c:v>
                </c:pt>
                <c:pt idx="60">
                  <c:v>0.837209302325581</c:v>
                </c:pt>
                <c:pt idx="61">
                  <c:v>0.77408637873754105</c:v>
                </c:pt>
                <c:pt idx="62">
                  <c:v>0.70764119601328801</c:v>
                </c:pt>
                <c:pt idx="63">
                  <c:v>0.66777408637873703</c:v>
                </c:pt>
                <c:pt idx="64">
                  <c:v>0.62126245847175998</c:v>
                </c:pt>
                <c:pt idx="65">
                  <c:v>0.59468438538205903</c:v>
                </c:pt>
                <c:pt idx="66">
                  <c:v>0.57807308970099602</c:v>
                </c:pt>
                <c:pt idx="67">
                  <c:v>0.56146179401993301</c:v>
                </c:pt>
                <c:pt idx="68">
                  <c:v>0.54817275747508198</c:v>
                </c:pt>
                <c:pt idx="69">
                  <c:v>0.53488372093023195</c:v>
                </c:pt>
                <c:pt idx="70">
                  <c:v>0.51827242524916906</c:v>
                </c:pt>
                <c:pt idx="71">
                  <c:v>0.50830564784053101</c:v>
                </c:pt>
                <c:pt idx="72">
                  <c:v>0.50498338870431803</c:v>
                </c:pt>
                <c:pt idx="73">
                  <c:v>0.51162790697674299</c:v>
                </c:pt>
                <c:pt idx="74">
                  <c:v>0.52823920265780699</c:v>
                </c:pt>
                <c:pt idx="75">
                  <c:v>0.53488372093023195</c:v>
                </c:pt>
                <c:pt idx="76">
                  <c:v>0.53820598006644405</c:v>
                </c:pt>
                <c:pt idx="77">
                  <c:v>0.53156146179401897</c:v>
                </c:pt>
                <c:pt idx="78">
                  <c:v>0.52491694352159401</c:v>
                </c:pt>
                <c:pt idx="79">
                  <c:v>0.51495016611295696</c:v>
                </c:pt>
                <c:pt idx="80">
                  <c:v>0.50498338870431803</c:v>
                </c:pt>
              </c:numCache>
            </c:numRef>
          </c:yVal>
          <c:smooth val="1"/>
          <c:extLst xmlns:c16r2="http://schemas.microsoft.com/office/drawing/2015/06/chart">
            <c:ext xmlns:c16="http://schemas.microsoft.com/office/drawing/2014/chart" uri="{C3380CC4-5D6E-409C-BE32-E72D297353CC}">
              <c16:uniqueId val="{00000003-5117-46AC-8D4C-701B26293247}"/>
            </c:ext>
          </c:extLst>
        </c:ser>
        <c:dLbls>
          <c:showLegendKey val="0"/>
          <c:showVal val="0"/>
          <c:showCatName val="0"/>
          <c:showSerName val="0"/>
          <c:showPercent val="0"/>
          <c:showBubbleSize val="0"/>
        </c:dLbls>
        <c:axId val="288862592"/>
        <c:axId val="288864512"/>
      </c:scatterChart>
      <c:valAx>
        <c:axId val="288862592"/>
        <c:scaling>
          <c:orientation val="minMax"/>
          <c:max val="1300"/>
          <c:min val="9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Wavelength</a:t>
                </a:r>
                <a:r>
                  <a:rPr lang="lv-LV" baseline="0">
                    <a:latin typeface="Times New Roman" panose="02020603050405020304" pitchFamily="18" charset="0"/>
                    <a:cs typeface="Times New Roman" panose="02020603050405020304" pitchFamily="18" charset="0"/>
                  </a:rPr>
                  <a:t> [nm]</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864512"/>
        <c:crosses val="autoZero"/>
        <c:crossBetween val="midCat"/>
      </c:valAx>
      <c:valAx>
        <c:axId val="288864512"/>
        <c:scaling>
          <c:orientation val="minMax"/>
          <c:max val="1.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Absorption coefficient [cm</a:t>
                </a:r>
                <a:r>
                  <a:rPr lang="lv-LV" baseline="30000">
                    <a:latin typeface="Times New Roman" panose="02020603050405020304" pitchFamily="18" charset="0"/>
                    <a:cs typeface="Times New Roman" panose="02020603050405020304" pitchFamily="18" charset="0"/>
                  </a:rPr>
                  <a:t>-1</a:t>
                </a:r>
                <a:r>
                  <a:rPr lang="lv-LV">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862592"/>
        <c:crosses val="autoZero"/>
        <c:crossBetween val="midCat"/>
      </c:valAx>
      <c:spPr>
        <a:noFill/>
        <a:ln>
          <a:noFill/>
        </a:ln>
        <a:effectLst/>
      </c:spPr>
    </c:plotArea>
    <c:legend>
      <c:legendPos val="r"/>
      <c:layout>
        <c:manualLayout>
          <c:xMode val="edge"/>
          <c:yMode val="edge"/>
          <c:x val="0.13143280166902213"/>
          <c:y val="0.11580230905794507"/>
          <c:w val="0.18537586647822868"/>
          <c:h val="0.28182530917479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98317518002545E-2"/>
          <c:y val="5.2656773575873624E-2"/>
          <c:w val="0.81211874957937946"/>
          <c:h val="0.82154894592220973"/>
        </c:manualLayout>
      </c:layout>
      <c:barChart>
        <c:barDir val="col"/>
        <c:grouping val="stacked"/>
        <c:varyColors val="0"/>
        <c:ser>
          <c:idx val="0"/>
          <c:order val="2"/>
          <c:tx>
            <c:strRef>
              <c:f>salidzini!$H$1</c:f>
              <c:strCache>
                <c:ptCount val="1"/>
                <c:pt idx="0">
                  <c:v>Residual</c:v>
                </c:pt>
              </c:strCache>
            </c:strRef>
          </c:tx>
          <c:spPr>
            <a:solidFill>
              <a:srgbClr val="C00000"/>
            </a:solidFill>
            <a:ln>
              <a:noFill/>
            </a:ln>
            <a:effectLst/>
          </c:spPr>
          <c:invertIfNegative val="0"/>
          <c:cat>
            <c:numRef>
              <c:f>salidzini!$A$2:$A$136</c:f>
              <c:numCache>
                <c:formatCode>General</c:formatCode>
                <c:ptCount val="135"/>
                <c:pt idx="0">
                  <c:v>900</c:v>
                </c:pt>
                <c:pt idx="1">
                  <c:v>903</c:v>
                </c:pt>
                <c:pt idx="2">
                  <c:v>906</c:v>
                </c:pt>
                <c:pt idx="3">
                  <c:v>909</c:v>
                </c:pt>
                <c:pt idx="4">
                  <c:v>912</c:v>
                </c:pt>
                <c:pt idx="5">
                  <c:v>915</c:v>
                </c:pt>
                <c:pt idx="6">
                  <c:v>918</c:v>
                </c:pt>
                <c:pt idx="7">
                  <c:v>921</c:v>
                </c:pt>
                <c:pt idx="8">
                  <c:v>924</c:v>
                </c:pt>
                <c:pt idx="9">
                  <c:v>927</c:v>
                </c:pt>
                <c:pt idx="10">
                  <c:v>930</c:v>
                </c:pt>
                <c:pt idx="11">
                  <c:v>933</c:v>
                </c:pt>
                <c:pt idx="12">
                  <c:v>936</c:v>
                </c:pt>
                <c:pt idx="13">
                  <c:v>939</c:v>
                </c:pt>
                <c:pt idx="14">
                  <c:v>942</c:v>
                </c:pt>
                <c:pt idx="15">
                  <c:v>945</c:v>
                </c:pt>
                <c:pt idx="16">
                  <c:v>948</c:v>
                </c:pt>
                <c:pt idx="17">
                  <c:v>951</c:v>
                </c:pt>
                <c:pt idx="18">
                  <c:v>954</c:v>
                </c:pt>
                <c:pt idx="19">
                  <c:v>957</c:v>
                </c:pt>
                <c:pt idx="20">
                  <c:v>960</c:v>
                </c:pt>
                <c:pt idx="21">
                  <c:v>963</c:v>
                </c:pt>
                <c:pt idx="22">
                  <c:v>966</c:v>
                </c:pt>
                <c:pt idx="23">
                  <c:v>969</c:v>
                </c:pt>
                <c:pt idx="24">
                  <c:v>972</c:v>
                </c:pt>
                <c:pt idx="25">
                  <c:v>975</c:v>
                </c:pt>
                <c:pt idx="26">
                  <c:v>978</c:v>
                </c:pt>
                <c:pt idx="27">
                  <c:v>981</c:v>
                </c:pt>
                <c:pt idx="28">
                  <c:v>984</c:v>
                </c:pt>
                <c:pt idx="29">
                  <c:v>987</c:v>
                </c:pt>
                <c:pt idx="30">
                  <c:v>990</c:v>
                </c:pt>
                <c:pt idx="31">
                  <c:v>993</c:v>
                </c:pt>
                <c:pt idx="32">
                  <c:v>996</c:v>
                </c:pt>
                <c:pt idx="33">
                  <c:v>999</c:v>
                </c:pt>
                <c:pt idx="34">
                  <c:v>1002</c:v>
                </c:pt>
                <c:pt idx="35">
                  <c:v>1005</c:v>
                </c:pt>
                <c:pt idx="36">
                  <c:v>1008</c:v>
                </c:pt>
                <c:pt idx="37">
                  <c:v>1011</c:v>
                </c:pt>
                <c:pt idx="38">
                  <c:v>1014</c:v>
                </c:pt>
                <c:pt idx="39">
                  <c:v>1017</c:v>
                </c:pt>
                <c:pt idx="40">
                  <c:v>1020</c:v>
                </c:pt>
                <c:pt idx="41">
                  <c:v>1023</c:v>
                </c:pt>
                <c:pt idx="42">
                  <c:v>1026</c:v>
                </c:pt>
                <c:pt idx="43">
                  <c:v>1029</c:v>
                </c:pt>
                <c:pt idx="44">
                  <c:v>1032</c:v>
                </c:pt>
                <c:pt idx="45">
                  <c:v>1035</c:v>
                </c:pt>
                <c:pt idx="46">
                  <c:v>1038</c:v>
                </c:pt>
                <c:pt idx="47">
                  <c:v>1041</c:v>
                </c:pt>
                <c:pt idx="48">
                  <c:v>1044</c:v>
                </c:pt>
                <c:pt idx="49">
                  <c:v>1047</c:v>
                </c:pt>
                <c:pt idx="50">
                  <c:v>1050</c:v>
                </c:pt>
                <c:pt idx="51">
                  <c:v>1053</c:v>
                </c:pt>
                <c:pt idx="52">
                  <c:v>1056</c:v>
                </c:pt>
                <c:pt idx="53">
                  <c:v>1059</c:v>
                </c:pt>
                <c:pt idx="54">
                  <c:v>1062</c:v>
                </c:pt>
                <c:pt idx="55">
                  <c:v>1065</c:v>
                </c:pt>
                <c:pt idx="56">
                  <c:v>1068</c:v>
                </c:pt>
                <c:pt idx="57">
                  <c:v>1071</c:v>
                </c:pt>
                <c:pt idx="58">
                  <c:v>1074</c:v>
                </c:pt>
                <c:pt idx="59">
                  <c:v>1077</c:v>
                </c:pt>
                <c:pt idx="60">
                  <c:v>1080</c:v>
                </c:pt>
                <c:pt idx="61">
                  <c:v>1083</c:v>
                </c:pt>
                <c:pt idx="62">
                  <c:v>1086</c:v>
                </c:pt>
                <c:pt idx="63">
                  <c:v>1089</c:v>
                </c:pt>
                <c:pt idx="64">
                  <c:v>1092</c:v>
                </c:pt>
                <c:pt idx="65">
                  <c:v>1095</c:v>
                </c:pt>
                <c:pt idx="66">
                  <c:v>1098</c:v>
                </c:pt>
                <c:pt idx="67">
                  <c:v>1101</c:v>
                </c:pt>
                <c:pt idx="68">
                  <c:v>1104</c:v>
                </c:pt>
                <c:pt idx="69">
                  <c:v>1107</c:v>
                </c:pt>
                <c:pt idx="70">
                  <c:v>1110</c:v>
                </c:pt>
                <c:pt idx="71">
                  <c:v>1113</c:v>
                </c:pt>
                <c:pt idx="72">
                  <c:v>1116</c:v>
                </c:pt>
                <c:pt idx="73">
                  <c:v>1119</c:v>
                </c:pt>
                <c:pt idx="74">
                  <c:v>1122</c:v>
                </c:pt>
                <c:pt idx="75">
                  <c:v>1125</c:v>
                </c:pt>
                <c:pt idx="76">
                  <c:v>1128</c:v>
                </c:pt>
                <c:pt idx="77">
                  <c:v>1131</c:v>
                </c:pt>
                <c:pt idx="78">
                  <c:v>1134</c:v>
                </c:pt>
                <c:pt idx="79">
                  <c:v>1137</c:v>
                </c:pt>
                <c:pt idx="80">
                  <c:v>1140</c:v>
                </c:pt>
                <c:pt idx="81">
                  <c:v>1143</c:v>
                </c:pt>
                <c:pt idx="82">
                  <c:v>1146</c:v>
                </c:pt>
                <c:pt idx="83">
                  <c:v>1149</c:v>
                </c:pt>
                <c:pt idx="84">
                  <c:v>1152</c:v>
                </c:pt>
                <c:pt idx="85">
                  <c:v>1155</c:v>
                </c:pt>
                <c:pt idx="86">
                  <c:v>1158</c:v>
                </c:pt>
                <c:pt idx="87">
                  <c:v>1161</c:v>
                </c:pt>
                <c:pt idx="88">
                  <c:v>1164</c:v>
                </c:pt>
                <c:pt idx="89">
                  <c:v>1167</c:v>
                </c:pt>
                <c:pt idx="90">
                  <c:v>1170</c:v>
                </c:pt>
                <c:pt idx="91">
                  <c:v>1173</c:v>
                </c:pt>
                <c:pt idx="92">
                  <c:v>1176</c:v>
                </c:pt>
                <c:pt idx="93">
                  <c:v>1179</c:v>
                </c:pt>
                <c:pt idx="94">
                  <c:v>1182</c:v>
                </c:pt>
                <c:pt idx="95">
                  <c:v>1185</c:v>
                </c:pt>
                <c:pt idx="96">
                  <c:v>1188</c:v>
                </c:pt>
                <c:pt idx="97">
                  <c:v>1191</c:v>
                </c:pt>
                <c:pt idx="98">
                  <c:v>1194</c:v>
                </c:pt>
                <c:pt idx="99">
                  <c:v>1197</c:v>
                </c:pt>
                <c:pt idx="100">
                  <c:v>1200</c:v>
                </c:pt>
                <c:pt idx="101">
                  <c:v>1203</c:v>
                </c:pt>
                <c:pt idx="102">
                  <c:v>1206</c:v>
                </c:pt>
                <c:pt idx="103">
                  <c:v>1209</c:v>
                </c:pt>
                <c:pt idx="104">
                  <c:v>1212</c:v>
                </c:pt>
                <c:pt idx="105">
                  <c:v>1215</c:v>
                </c:pt>
                <c:pt idx="106">
                  <c:v>1218</c:v>
                </c:pt>
                <c:pt idx="107">
                  <c:v>1221</c:v>
                </c:pt>
                <c:pt idx="108">
                  <c:v>1224</c:v>
                </c:pt>
                <c:pt idx="109">
                  <c:v>1227</c:v>
                </c:pt>
                <c:pt idx="110">
                  <c:v>1230</c:v>
                </c:pt>
                <c:pt idx="111">
                  <c:v>1233</c:v>
                </c:pt>
                <c:pt idx="112">
                  <c:v>1236</c:v>
                </c:pt>
                <c:pt idx="113">
                  <c:v>1239</c:v>
                </c:pt>
                <c:pt idx="114">
                  <c:v>1242</c:v>
                </c:pt>
                <c:pt idx="115">
                  <c:v>1245</c:v>
                </c:pt>
                <c:pt idx="116">
                  <c:v>1248</c:v>
                </c:pt>
                <c:pt idx="117">
                  <c:v>1251</c:v>
                </c:pt>
                <c:pt idx="118">
                  <c:v>1254</c:v>
                </c:pt>
                <c:pt idx="119">
                  <c:v>1257</c:v>
                </c:pt>
                <c:pt idx="120">
                  <c:v>1260</c:v>
                </c:pt>
                <c:pt idx="121">
                  <c:v>1263</c:v>
                </c:pt>
                <c:pt idx="122">
                  <c:v>1266</c:v>
                </c:pt>
                <c:pt idx="123">
                  <c:v>1269</c:v>
                </c:pt>
                <c:pt idx="124">
                  <c:v>1272</c:v>
                </c:pt>
                <c:pt idx="125">
                  <c:v>1275</c:v>
                </c:pt>
                <c:pt idx="126">
                  <c:v>1278</c:v>
                </c:pt>
                <c:pt idx="127">
                  <c:v>1281</c:v>
                </c:pt>
                <c:pt idx="128">
                  <c:v>1284</c:v>
                </c:pt>
                <c:pt idx="129">
                  <c:v>1287</c:v>
                </c:pt>
                <c:pt idx="130">
                  <c:v>1290</c:v>
                </c:pt>
                <c:pt idx="131">
                  <c:v>1293</c:v>
                </c:pt>
                <c:pt idx="132">
                  <c:v>1296</c:v>
                </c:pt>
                <c:pt idx="133">
                  <c:v>1299</c:v>
                </c:pt>
                <c:pt idx="134">
                  <c:v>1300</c:v>
                </c:pt>
              </c:numCache>
            </c:numRef>
          </c:cat>
          <c:val>
            <c:numRef>
              <c:f>salidzini!$H$2:$H$136</c:f>
              <c:numCache>
                <c:formatCode>General</c:formatCode>
                <c:ptCount val="135"/>
                <c:pt idx="0">
                  <c:v>4.1381000000000057E-3</c:v>
                </c:pt>
                <c:pt idx="1">
                  <c:v>4.0005999999999931E-3</c:v>
                </c:pt>
                <c:pt idx="2">
                  <c:v>4.2877000000000054E-3</c:v>
                </c:pt>
                <c:pt idx="3">
                  <c:v>3.6300999999999972E-3</c:v>
                </c:pt>
                <c:pt idx="4">
                  <c:v>3.8750000000000034E-3</c:v>
                </c:pt>
                <c:pt idx="5">
                  <c:v>4.1780000000000012E-3</c:v>
                </c:pt>
                <c:pt idx="6">
                  <c:v>3.9290000000000019E-3</c:v>
                </c:pt>
                <c:pt idx="7">
                  <c:v>3.3759999999999901E-3</c:v>
                </c:pt>
                <c:pt idx="8">
                  <c:v>3.9330000000000059E-3</c:v>
                </c:pt>
                <c:pt idx="9">
                  <c:v>3.6520000000000025E-3</c:v>
                </c:pt>
                <c:pt idx="10">
                  <c:v>3.4869999999999901E-3</c:v>
                </c:pt>
                <c:pt idx="11">
                  <c:v>3.6459999999999965E-3</c:v>
                </c:pt>
                <c:pt idx="12">
                  <c:v>3.1720000000000081E-3</c:v>
                </c:pt>
                <c:pt idx="13">
                  <c:v>3.0590000000000062E-3</c:v>
                </c:pt>
                <c:pt idx="14">
                  <c:v>2.0600000000000063E-3</c:v>
                </c:pt>
                <c:pt idx="15">
                  <c:v>1.821000000000017E-3</c:v>
                </c:pt>
                <c:pt idx="16">
                  <c:v>1.919000000000004E-3</c:v>
                </c:pt>
                <c:pt idx="17">
                  <c:v>1.6730000000000078E-3</c:v>
                </c:pt>
                <c:pt idx="18">
                  <c:v>1.4969999999999983E-3</c:v>
                </c:pt>
                <c:pt idx="19">
                  <c:v>8.6500000000000465E-4</c:v>
                </c:pt>
                <c:pt idx="20">
                  <c:v>7.0299999999998142E-4</c:v>
                </c:pt>
                <c:pt idx="21">
                  <c:v>3.3199999999999896E-4</c:v>
                </c:pt>
                <c:pt idx="22">
                  <c:v>2.8500000000000747E-4</c:v>
                </c:pt>
                <c:pt idx="23">
                  <c:v>5.8300000000000018E-4</c:v>
                </c:pt>
                <c:pt idx="24">
                  <c:v>-4.0000000000012248E-5</c:v>
                </c:pt>
                <c:pt idx="25">
                  <c:v>1.1399999999997523E-4</c:v>
                </c:pt>
                <c:pt idx="26">
                  <c:v>2.0999999999998797E-4</c:v>
                </c:pt>
                <c:pt idx="27">
                  <c:v>8.5899999999999865E-4</c:v>
                </c:pt>
                <c:pt idx="28">
                  <c:v>1.2300000000001199E-4</c:v>
                </c:pt>
                <c:pt idx="29">
                  <c:v>4.8199999999998244E-4</c:v>
                </c:pt>
                <c:pt idx="30">
                  <c:v>1.0100000000001774E-4</c:v>
                </c:pt>
                <c:pt idx="31">
                  <c:v>1.1720000000000064E-3</c:v>
                </c:pt>
                <c:pt idx="32">
                  <c:v>1.0749999999999926E-3</c:v>
                </c:pt>
                <c:pt idx="33">
                  <c:v>1.6039999999999943E-3</c:v>
                </c:pt>
                <c:pt idx="34">
                  <c:v>7.2600000000000442E-4</c:v>
                </c:pt>
                <c:pt idx="35">
                  <c:v>1.3670000000000071E-3</c:v>
                </c:pt>
                <c:pt idx="36">
                  <c:v>1.1859999999999926E-3</c:v>
                </c:pt>
                <c:pt idx="37">
                  <c:v>1.5580000000000038E-3</c:v>
                </c:pt>
                <c:pt idx="38">
                  <c:v>1.4969999999999983E-3</c:v>
                </c:pt>
                <c:pt idx="39">
                  <c:v>1.4319999999999888E-3</c:v>
                </c:pt>
                <c:pt idx="40">
                  <c:v>1.804E-3</c:v>
                </c:pt>
                <c:pt idx="41">
                  <c:v>2.0659999999999845E-3</c:v>
                </c:pt>
                <c:pt idx="42">
                  <c:v>1.9660000000000233E-3</c:v>
                </c:pt>
                <c:pt idx="43">
                  <c:v>2.246999999999999E-3</c:v>
                </c:pt>
                <c:pt idx="44">
                  <c:v>2.2709999999999952E-3</c:v>
                </c:pt>
                <c:pt idx="45">
                  <c:v>2.463999999999994E-3</c:v>
                </c:pt>
                <c:pt idx="46">
                  <c:v>2.2069999999999868E-3</c:v>
                </c:pt>
                <c:pt idx="47">
                  <c:v>2.340999999999982E-3</c:v>
                </c:pt>
                <c:pt idx="48">
                  <c:v>2.1680000000000033E-3</c:v>
                </c:pt>
                <c:pt idx="49">
                  <c:v>2.4139999999999995E-3</c:v>
                </c:pt>
                <c:pt idx="50">
                  <c:v>2.257000000000009E-3</c:v>
                </c:pt>
                <c:pt idx="51">
                  <c:v>2.3089999999999916E-3</c:v>
                </c:pt>
                <c:pt idx="52">
                  <c:v>2.7379999999999904E-3</c:v>
                </c:pt>
                <c:pt idx="53">
                  <c:v>2.1229999999999999E-3</c:v>
                </c:pt>
                <c:pt idx="54">
                  <c:v>1.9829999999999987E-3</c:v>
                </c:pt>
                <c:pt idx="55">
                  <c:v>2.3463000000000095E-3</c:v>
                </c:pt>
                <c:pt idx="56">
                  <c:v>1.9223000000000018E-3</c:v>
                </c:pt>
                <c:pt idx="57">
                  <c:v>2.1414000000000016E-3</c:v>
                </c:pt>
                <c:pt idx="58">
                  <c:v>2.1235999999999894E-3</c:v>
                </c:pt>
                <c:pt idx="59">
                  <c:v>2.0262000000000058E-3</c:v>
                </c:pt>
                <c:pt idx="60">
                  <c:v>1.7912999999999957E-3</c:v>
                </c:pt>
                <c:pt idx="61">
                  <c:v>1.7411999999999983E-3</c:v>
                </c:pt>
                <c:pt idx="62">
                  <c:v>1.8394999999999939E-3</c:v>
                </c:pt>
                <c:pt idx="63">
                  <c:v>1.9040000000000029E-3</c:v>
                </c:pt>
                <c:pt idx="64">
                  <c:v>1.7930000000000029E-3</c:v>
                </c:pt>
                <c:pt idx="65">
                  <c:v>1.7100000000000032E-3</c:v>
                </c:pt>
                <c:pt idx="66">
                  <c:v>1.9060000000000049E-3</c:v>
                </c:pt>
                <c:pt idx="67">
                  <c:v>1.3989999999999975E-3</c:v>
                </c:pt>
                <c:pt idx="68">
                  <c:v>1.4339999999999908E-3</c:v>
                </c:pt>
                <c:pt idx="69">
                  <c:v>1.127000000000003E-3</c:v>
                </c:pt>
                <c:pt idx="70">
                  <c:v>1.0319999999999913E-3</c:v>
                </c:pt>
                <c:pt idx="71">
                  <c:v>1.3299999999999979E-3</c:v>
                </c:pt>
                <c:pt idx="72">
                  <c:v>1.1619999999999825E-3</c:v>
                </c:pt>
                <c:pt idx="73">
                  <c:v>1.2989999999999946E-3</c:v>
                </c:pt>
                <c:pt idx="74">
                  <c:v>1.4110000000000233E-3</c:v>
                </c:pt>
                <c:pt idx="75">
                  <c:v>1.6579999999999928E-3</c:v>
                </c:pt>
                <c:pt idx="76">
                  <c:v>1.1319999999999941E-3</c:v>
                </c:pt>
                <c:pt idx="77">
                  <c:v>1.0560000000000014E-3</c:v>
                </c:pt>
                <c:pt idx="78">
                  <c:v>9.5100000000000739E-4</c:v>
                </c:pt>
                <c:pt idx="79">
                  <c:v>-3.1500000000000972E-4</c:v>
                </c:pt>
                <c:pt idx="80">
                  <c:v>-3.3299999999999996E-4</c:v>
                </c:pt>
                <c:pt idx="81">
                  <c:v>-1.1180000000000079E-3</c:v>
                </c:pt>
                <c:pt idx="82">
                  <c:v>-4.529999999999812E-4</c:v>
                </c:pt>
                <c:pt idx="83">
                  <c:v>-2.6019999999999932E-3</c:v>
                </c:pt>
                <c:pt idx="84">
                  <c:v>-2.4150000000000005E-3</c:v>
                </c:pt>
                <c:pt idx="85">
                  <c:v>-1.880999999999966E-3</c:v>
                </c:pt>
                <c:pt idx="86">
                  <c:v>-2.0160000000000178E-3</c:v>
                </c:pt>
                <c:pt idx="87">
                  <c:v>-1.4780000000000348E-3</c:v>
                </c:pt>
                <c:pt idx="88">
                  <c:v>-1.2530000000000041E-3</c:v>
                </c:pt>
                <c:pt idx="89">
                  <c:v>-8.4600000000001341E-4</c:v>
                </c:pt>
                <c:pt idx="90">
                  <c:v>-5.7799999999996743E-4</c:v>
                </c:pt>
                <c:pt idx="91">
                  <c:v>-7.8000000000000291E-4</c:v>
                </c:pt>
                <c:pt idx="92">
                  <c:v>-1.0720000000000174E-3</c:v>
                </c:pt>
                <c:pt idx="93">
                  <c:v>-1.0760000000000214E-3</c:v>
                </c:pt>
                <c:pt idx="94">
                  <c:v>-1.6220000000000123E-3</c:v>
                </c:pt>
                <c:pt idx="95">
                  <c:v>-1.0570000000000301E-3</c:v>
                </c:pt>
                <c:pt idx="96">
                  <c:v>-5.0400000000000444E-4</c:v>
                </c:pt>
                <c:pt idx="97">
                  <c:v>-4.170000000000007E-4</c:v>
                </c:pt>
                <c:pt idx="98">
                  <c:v>-6.1800000000000743E-4</c:v>
                </c:pt>
                <c:pt idx="99">
                  <c:v>-5.3700000000000969E-4</c:v>
                </c:pt>
                <c:pt idx="100">
                  <c:v>-7.6700000000001767E-4</c:v>
                </c:pt>
                <c:pt idx="101">
                  <c:v>-4.950000000000232E-4</c:v>
                </c:pt>
                <c:pt idx="102">
                  <c:v>5.7499999999999218E-4</c:v>
                </c:pt>
                <c:pt idx="103">
                  <c:v>1.1240000000000139E-3</c:v>
                </c:pt>
                <c:pt idx="104">
                  <c:v>-7.8600000000000891E-4</c:v>
                </c:pt>
                <c:pt idx="105">
                  <c:v>-1.1119999999999464E-3</c:v>
                </c:pt>
                <c:pt idx="106">
                  <c:v>-1.0010000000000296E-3</c:v>
                </c:pt>
                <c:pt idx="107">
                  <c:v>2.3400000000001198E-4</c:v>
                </c:pt>
                <c:pt idx="108">
                  <c:v>-1.1249999999999871E-3</c:v>
                </c:pt>
                <c:pt idx="109">
                  <c:v>-1.0379999999999834E-3</c:v>
                </c:pt>
                <c:pt idx="110">
                  <c:v>-1.3930000000000331E-3</c:v>
                </c:pt>
                <c:pt idx="111">
                  <c:v>-1.3299999999999979E-3</c:v>
                </c:pt>
                <c:pt idx="112">
                  <c:v>-1.4979999999999993E-3</c:v>
                </c:pt>
                <c:pt idx="113">
                  <c:v>-1.8040000000000278E-3</c:v>
                </c:pt>
                <c:pt idx="114">
                  <c:v>-1.7030000000000101E-3</c:v>
                </c:pt>
                <c:pt idx="115">
                  <c:v>-1.986999999999961E-3</c:v>
                </c:pt>
                <c:pt idx="116">
                  <c:v>-2.1839999999999637E-3</c:v>
                </c:pt>
                <c:pt idx="117">
                  <c:v>-8.559999999999679E-4</c:v>
                </c:pt>
                <c:pt idx="118">
                  <c:v>-2.3130000000000095E-3</c:v>
                </c:pt>
                <c:pt idx="119">
                  <c:v>-1.7269999999999786E-3</c:v>
                </c:pt>
                <c:pt idx="120">
                  <c:v>-1.7550000000000066E-3</c:v>
                </c:pt>
                <c:pt idx="121">
                  <c:v>-1.6840000000000188E-3</c:v>
                </c:pt>
                <c:pt idx="122">
                  <c:v>-1.8900000000000028E-3</c:v>
                </c:pt>
                <c:pt idx="123">
                  <c:v>-1.1709999999999776E-3</c:v>
                </c:pt>
                <c:pt idx="124">
                  <c:v>-1.5299999999999758E-3</c:v>
                </c:pt>
                <c:pt idx="125">
                  <c:v>-1.2280000000000069E-3</c:v>
                </c:pt>
                <c:pt idx="126">
                  <c:v>-1.7419999999999658E-3</c:v>
                </c:pt>
                <c:pt idx="127">
                  <c:v>-1.4870000000000161E-3</c:v>
                </c:pt>
                <c:pt idx="128">
                  <c:v>-2.0629999999999815E-3</c:v>
                </c:pt>
                <c:pt idx="129">
                  <c:v>-1.8819999999999948E-3</c:v>
                </c:pt>
                <c:pt idx="130">
                  <c:v>-1.6760000000000108E-3</c:v>
                </c:pt>
                <c:pt idx="131">
                  <c:v>-2.5979999999999892E-3</c:v>
                </c:pt>
                <c:pt idx="132">
                  <c:v>-1.7330000000000401E-3</c:v>
                </c:pt>
                <c:pt idx="133">
                  <c:v>-2.9759999999999787E-3</c:v>
                </c:pt>
                <c:pt idx="134">
                  <c:v>-2.3969999999999825E-3</c:v>
                </c:pt>
              </c:numCache>
            </c:numRef>
          </c:val>
          <c:extLst xmlns:c16r2="http://schemas.microsoft.com/office/drawing/2015/06/chart">
            <c:ext xmlns:c16="http://schemas.microsoft.com/office/drawing/2014/chart" uri="{C3380CC4-5D6E-409C-BE32-E72D297353CC}">
              <c16:uniqueId val="{00000000-6C4F-418F-8EBF-7370A86C785D}"/>
            </c:ext>
          </c:extLst>
        </c:ser>
        <c:dLbls>
          <c:showLegendKey val="0"/>
          <c:showVal val="0"/>
          <c:showCatName val="0"/>
          <c:showSerName val="0"/>
          <c:showPercent val="0"/>
          <c:showBubbleSize val="0"/>
        </c:dLbls>
        <c:gapWidth val="110"/>
        <c:overlap val="100"/>
        <c:axId val="286404992"/>
        <c:axId val="286398720"/>
      </c:barChart>
      <c:scatterChart>
        <c:scatterStyle val="smoothMarker"/>
        <c:varyColors val="0"/>
        <c:ser>
          <c:idx val="1"/>
          <c:order val="0"/>
          <c:tx>
            <c:strRef>
              <c:f>salidzini!$C$1</c:f>
              <c:strCache>
                <c:ptCount val="1"/>
                <c:pt idx="0">
                  <c:v>V=50%</c:v>
                </c:pt>
              </c:strCache>
            </c:strRef>
          </c:tx>
          <c:spPr>
            <a:ln w="19050" cap="rnd">
              <a:solidFill>
                <a:schemeClr val="tx1"/>
              </a:solidFill>
              <a:round/>
            </a:ln>
            <a:effectLst/>
          </c:spPr>
          <c:marker>
            <c:symbol val="none"/>
          </c:marker>
          <c:xVal>
            <c:numRef>
              <c:f>salidzini!$A$2:$A$136</c:f>
              <c:numCache>
                <c:formatCode>General</c:formatCode>
                <c:ptCount val="135"/>
                <c:pt idx="0">
                  <c:v>900</c:v>
                </c:pt>
                <c:pt idx="1">
                  <c:v>903</c:v>
                </c:pt>
                <c:pt idx="2">
                  <c:v>906</c:v>
                </c:pt>
                <c:pt idx="3">
                  <c:v>909</c:v>
                </c:pt>
                <c:pt idx="4">
                  <c:v>912</c:v>
                </c:pt>
                <c:pt idx="5">
                  <c:v>915</c:v>
                </c:pt>
                <c:pt idx="6">
                  <c:v>918</c:v>
                </c:pt>
                <c:pt idx="7">
                  <c:v>921</c:v>
                </c:pt>
                <c:pt idx="8">
                  <c:v>924</c:v>
                </c:pt>
                <c:pt idx="9">
                  <c:v>927</c:v>
                </c:pt>
                <c:pt idx="10">
                  <c:v>930</c:v>
                </c:pt>
                <c:pt idx="11">
                  <c:v>933</c:v>
                </c:pt>
                <c:pt idx="12">
                  <c:v>936</c:v>
                </c:pt>
                <c:pt idx="13">
                  <c:v>939</c:v>
                </c:pt>
                <c:pt idx="14">
                  <c:v>942</c:v>
                </c:pt>
                <c:pt idx="15">
                  <c:v>945</c:v>
                </c:pt>
                <c:pt idx="16">
                  <c:v>948</c:v>
                </c:pt>
                <c:pt idx="17">
                  <c:v>951</c:v>
                </c:pt>
                <c:pt idx="18">
                  <c:v>954</c:v>
                </c:pt>
                <c:pt idx="19">
                  <c:v>957</c:v>
                </c:pt>
                <c:pt idx="20">
                  <c:v>960</c:v>
                </c:pt>
                <c:pt idx="21">
                  <c:v>963</c:v>
                </c:pt>
                <c:pt idx="22">
                  <c:v>966</c:v>
                </c:pt>
                <c:pt idx="23">
                  <c:v>969</c:v>
                </c:pt>
                <c:pt idx="24">
                  <c:v>972</c:v>
                </c:pt>
                <c:pt idx="25">
                  <c:v>975</c:v>
                </c:pt>
                <c:pt idx="26">
                  <c:v>978</c:v>
                </c:pt>
                <c:pt idx="27">
                  <c:v>981</c:v>
                </c:pt>
                <c:pt idx="28">
                  <c:v>984</c:v>
                </c:pt>
                <c:pt idx="29">
                  <c:v>987</c:v>
                </c:pt>
                <c:pt idx="30">
                  <c:v>990</c:v>
                </c:pt>
                <c:pt idx="31">
                  <c:v>993</c:v>
                </c:pt>
                <c:pt idx="32">
                  <c:v>996</c:v>
                </c:pt>
                <c:pt idx="33">
                  <c:v>999</c:v>
                </c:pt>
                <c:pt idx="34">
                  <c:v>1002</c:v>
                </c:pt>
                <c:pt idx="35">
                  <c:v>1005</c:v>
                </c:pt>
                <c:pt idx="36">
                  <c:v>1008</c:v>
                </c:pt>
                <c:pt idx="37">
                  <c:v>1011</c:v>
                </c:pt>
                <c:pt idx="38">
                  <c:v>1014</c:v>
                </c:pt>
                <c:pt idx="39">
                  <c:v>1017</c:v>
                </c:pt>
                <c:pt idx="40">
                  <c:v>1020</c:v>
                </c:pt>
                <c:pt idx="41">
                  <c:v>1023</c:v>
                </c:pt>
                <c:pt idx="42">
                  <c:v>1026</c:v>
                </c:pt>
                <c:pt idx="43">
                  <c:v>1029</c:v>
                </c:pt>
                <c:pt idx="44">
                  <c:v>1032</c:v>
                </c:pt>
                <c:pt idx="45">
                  <c:v>1035</c:v>
                </c:pt>
                <c:pt idx="46">
                  <c:v>1038</c:v>
                </c:pt>
                <c:pt idx="47">
                  <c:v>1041</c:v>
                </c:pt>
                <c:pt idx="48">
                  <c:v>1044</c:v>
                </c:pt>
                <c:pt idx="49">
                  <c:v>1047</c:v>
                </c:pt>
                <c:pt idx="50">
                  <c:v>1050</c:v>
                </c:pt>
                <c:pt idx="51">
                  <c:v>1053</c:v>
                </c:pt>
                <c:pt idx="52">
                  <c:v>1056</c:v>
                </c:pt>
                <c:pt idx="53">
                  <c:v>1059</c:v>
                </c:pt>
                <c:pt idx="54">
                  <c:v>1062</c:v>
                </c:pt>
                <c:pt idx="55">
                  <c:v>1065</c:v>
                </c:pt>
                <c:pt idx="56">
                  <c:v>1068</c:v>
                </c:pt>
                <c:pt idx="57">
                  <c:v>1071</c:v>
                </c:pt>
                <c:pt idx="58">
                  <c:v>1074</c:v>
                </c:pt>
                <c:pt idx="59">
                  <c:v>1077</c:v>
                </c:pt>
                <c:pt idx="60">
                  <c:v>1080</c:v>
                </c:pt>
                <c:pt idx="61">
                  <c:v>1083</c:v>
                </c:pt>
                <c:pt idx="62">
                  <c:v>1086</c:v>
                </c:pt>
                <c:pt idx="63">
                  <c:v>1089</c:v>
                </c:pt>
                <c:pt idx="64">
                  <c:v>1092</c:v>
                </c:pt>
                <c:pt idx="65">
                  <c:v>1095</c:v>
                </c:pt>
                <c:pt idx="66">
                  <c:v>1098</c:v>
                </c:pt>
                <c:pt idx="67">
                  <c:v>1101</c:v>
                </c:pt>
                <c:pt idx="68">
                  <c:v>1104</c:v>
                </c:pt>
                <c:pt idx="69">
                  <c:v>1107</c:v>
                </c:pt>
                <c:pt idx="70">
                  <c:v>1110</c:v>
                </c:pt>
                <c:pt idx="71">
                  <c:v>1113</c:v>
                </c:pt>
                <c:pt idx="72">
                  <c:v>1116</c:v>
                </c:pt>
                <c:pt idx="73">
                  <c:v>1119</c:v>
                </c:pt>
                <c:pt idx="74">
                  <c:v>1122</c:v>
                </c:pt>
                <c:pt idx="75">
                  <c:v>1125</c:v>
                </c:pt>
                <c:pt idx="76">
                  <c:v>1128</c:v>
                </c:pt>
                <c:pt idx="77">
                  <c:v>1131</c:v>
                </c:pt>
                <c:pt idx="78">
                  <c:v>1134</c:v>
                </c:pt>
                <c:pt idx="79">
                  <c:v>1137</c:v>
                </c:pt>
                <c:pt idx="80">
                  <c:v>1140</c:v>
                </c:pt>
                <c:pt idx="81">
                  <c:v>1143</c:v>
                </c:pt>
                <c:pt idx="82">
                  <c:v>1146</c:v>
                </c:pt>
                <c:pt idx="83">
                  <c:v>1149</c:v>
                </c:pt>
                <c:pt idx="84">
                  <c:v>1152</c:v>
                </c:pt>
                <c:pt idx="85">
                  <c:v>1155</c:v>
                </c:pt>
                <c:pt idx="86">
                  <c:v>1158</c:v>
                </c:pt>
                <c:pt idx="87">
                  <c:v>1161</c:v>
                </c:pt>
                <c:pt idx="88">
                  <c:v>1164</c:v>
                </c:pt>
                <c:pt idx="89">
                  <c:v>1167</c:v>
                </c:pt>
                <c:pt idx="90">
                  <c:v>1170</c:v>
                </c:pt>
                <c:pt idx="91">
                  <c:v>1173</c:v>
                </c:pt>
                <c:pt idx="92">
                  <c:v>1176</c:v>
                </c:pt>
                <c:pt idx="93">
                  <c:v>1179</c:v>
                </c:pt>
                <c:pt idx="94">
                  <c:v>1182</c:v>
                </c:pt>
                <c:pt idx="95">
                  <c:v>1185</c:v>
                </c:pt>
                <c:pt idx="96">
                  <c:v>1188</c:v>
                </c:pt>
                <c:pt idx="97">
                  <c:v>1191</c:v>
                </c:pt>
                <c:pt idx="98">
                  <c:v>1194</c:v>
                </c:pt>
                <c:pt idx="99">
                  <c:v>1197</c:v>
                </c:pt>
                <c:pt idx="100">
                  <c:v>1200</c:v>
                </c:pt>
                <c:pt idx="101">
                  <c:v>1203</c:v>
                </c:pt>
                <c:pt idx="102">
                  <c:v>1206</c:v>
                </c:pt>
                <c:pt idx="103">
                  <c:v>1209</c:v>
                </c:pt>
                <c:pt idx="104">
                  <c:v>1212</c:v>
                </c:pt>
                <c:pt idx="105">
                  <c:v>1215</c:v>
                </c:pt>
                <c:pt idx="106">
                  <c:v>1218</c:v>
                </c:pt>
                <c:pt idx="107">
                  <c:v>1221</c:v>
                </c:pt>
                <c:pt idx="108">
                  <c:v>1224</c:v>
                </c:pt>
                <c:pt idx="109">
                  <c:v>1227</c:v>
                </c:pt>
                <c:pt idx="110">
                  <c:v>1230</c:v>
                </c:pt>
                <c:pt idx="111">
                  <c:v>1233</c:v>
                </c:pt>
                <c:pt idx="112">
                  <c:v>1236</c:v>
                </c:pt>
                <c:pt idx="113">
                  <c:v>1239</c:v>
                </c:pt>
                <c:pt idx="114">
                  <c:v>1242</c:v>
                </c:pt>
                <c:pt idx="115">
                  <c:v>1245</c:v>
                </c:pt>
                <c:pt idx="116">
                  <c:v>1248</c:v>
                </c:pt>
                <c:pt idx="117">
                  <c:v>1251</c:v>
                </c:pt>
                <c:pt idx="118">
                  <c:v>1254</c:v>
                </c:pt>
                <c:pt idx="119">
                  <c:v>1257</c:v>
                </c:pt>
                <c:pt idx="120">
                  <c:v>1260</c:v>
                </c:pt>
                <c:pt idx="121">
                  <c:v>1263</c:v>
                </c:pt>
                <c:pt idx="122">
                  <c:v>1266</c:v>
                </c:pt>
                <c:pt idx="123">
                  <c:v>1269</c:v>
                </c:pt>
                <c:pt idx="124">
                  <c:v>1272</c:v>
                </c:pt>
                <c:pt idx="125">
                  <c:v>1275</c:v>
                </c:pt>
                <c:pt idx="126">
                  <c:v>1278</c:v>
                </c:pt>
                <c:pt idx="127">
                  <c:v>1281</c:v>
                </c:pt>
                <c:pt idx="128">
                  <c:v>1284</c:v>
                </c:pt>
                <c:pt idx="129">
                  <c:v>1287</c:v>
                </c:pt>
                <c:pt idx="130">
                  <c:v>1290</c:v>
                </c:pt>
                <c:pt idx="131">
                  <c:v>1293</c:v>
                </c:pt>
                <c:pt idx="132">
                  <c:v>1296</c:v>
                </c:pt>
                <c:pt idx="133">
                  <c:v>1299</c:v>
                </c:pt>
                <c:pt idx="134">
                  <c:v>1300</c:v>
                </c:pt>
              </c:numCache>
            </c:numRef>
          </c:xVal>
          <c:yVal>
            <c:numRef>
              <c:f>salidzini!$C$2:$C$136</c:f>
              <c:numCache>
                <c:formatCode>General</c:formatCode>
                <c:ptCount val="135"/>
                <c:pt idx="0">
                  <c:v>0.1008</c:v>
                </c:pt>
                <c:pt idx="1">
                  <c:v>0.10133499999999999</c:v>
                </c:pt>
                <c:pt idx="2">
                  <c:v>0.102464</c:v>
                </c:pt>
                <c:pt idx="3">
                  <c:v>0.10290199999999999</c:v>
                </c:pt>
                <c:pt idx="4">
                  <c:v>0.104092</c:v>
                </c:pt>
                <c:pt idx="5">
                  <c:v>0.105294</c:v>
                </c:pt>
                <c:pt idx="6">
                  <c:v>0.106267</c:v>
                </c:pt>
                <c:pt idx="7">
                  <c:v>0.107651</c:v>
                </c:pt>
                <c:pt idx="8">
                  <c:v>0.10950600000000001</c:v>
                </c:pt>
                <c:pt idx="9">
                  <c:v>0.111432</c:v>
                </c:pt>
                <c:pt idx="10">
                  <c:v>0.114381</c:v>
                </c:pt>
                <c:pt idx="11">
                  <c:v>0.11826299999999999</c:v>
                </c:pt>
                <c:pt idx="12">
                  <c:v>0.122741</c:v>
                </c:pt>
                <c:pt idx="13">
                  <c:v>0.12869700000000001</c:v>
                </c:pt>
                <c:pt idx="14">
                  <c:v>0.13586400000000001</c:v>
                </c:pt>
                <c:pt idx="15">
                  <c:v>0.14530100000000001</c:v>
                </c:pt>
                <c:pt idx="16">
                  <c:v>0.15603600000000001</c:v>
                </c:pt>
                <c:pt idx="17">
                  <c:v>0.167737</c:v>
                </c:pt>
                <c:pt idx="18">
                  <c:v>0.179706</c:v>
                </c:pt>
                <c:pt idx="19">
                  <c:v>0.19082399999999999</c:v>
                </c:pt>
                <c:pt idx="20">
                  <c:v>0.20111699999999999</c:v>
                </c:pt>
                <c:pt idx="21">
                  <c:v>0.20839099999999999</c:v>
                </c:pt>
                <c:pt idx="22">
                  <c:v>0.21337500000000001</c:v>
                </c:pt>
                <c:pt idx="23">
                  <c:v>0.21589</c:v>
                </c:pt>
                <c:pt idx="24">
                  <c:v>0.21591199999999999</c:v>
                </c:pt>
                <c:pt idx="25">
                  <c:v>0.21598899999999999</c:v>
                </c:pt>
                <c:pt idx="26">
                  <c:v>0.214863</c:v>
                </c:pt>
                <c:pt idx="27">
                  <c:v>0.21385699999999999</c:v>
                </c:pt>
                <c:pt idx="28">
                  <c:v>0.211315</c:v>
                </c:pt>
                <c:pt idx="29">
                  <c:v>0.20894299999999999</c:v>
                </c:pt>
                <c:pt idx="30">
                  <c:v>0.20588600000000001</c:v>
                </c:pt>
                <c:pt idx="31">
                  <c:v>0.20324300000000001</c:v>
                </c:pt>
                <c:pt idx="32">
                  <c:v>0.19985600000000001</c:v>
                </c:pt>
                <c:pt idx="33">
                  <c:v>0.19598099999999999</c:v>
                </c:pt>
                <c:pt idx="34">
                  <c:v>0.19189600000000001</c:v>
                </c:pt>
                <c:pt idx="35">
                  <c:v>0.18794</c:v>
                </c:pt>
                <c:pt idx="36">
                  <c:v>0.183226</c:v>
                </c:pt>
                <c:pt idx="37">
                  <c:v>0.178568</c:v>
                </c:pt>
                <c:pt idx="38">
                  <c:v>0.17386199999999999</c:v>
                </c:pt>
                <c:pt idx="39">
                  <c:v>0.16878699999999999</c:v>
                </c:pt>
                <c:pt idx="40">
                  <c:v>0.16414599999999999</c:v>
                </c:pt>
                <c:pt idx="41">
                  <c:v>0.15926199999999999</c:v>
                </c:pt>
                <c:pt idx="42">
                  <c:v>0.15429000000000001</c:v>
                </c:pt>
                <c:pt idx="43">
                  <c:v>0.14929600000000001</c:v>
                </c:pt>
                <c:pt idx="44">
                  <c:v>0.14415800000000001</c:v>
                </c:pt>
                <c:pt idx="45">
                  <c:v>0.139239</c:v>
                </c:pt>
                <c:pt idx="46">
                  <c:v>0.13414999999999999</c:v>
                </c:pt>
                <c:pt idx="47">
                  <c:v>0.12945699999999999</c:v>
                </c:pt>
                <c:pt idx="48">
                  <c:v>0.124844</c:v>
                </c:pt>
                <c:pt idx="49">
                  <c:v>0.120758</c:v>
                </c:pt>
                <c:pt idx="50">
                  <c:v>0.116609</c:v>
                </c:pt>
                <c:pt idx="51">
                  <c:v>0.112842</c:v>
                </c:pt>
                <c:pt idx="52">
                  <c:v>0.109816</c:v>
                </c:pt>
                <c:pt idx="53">
                  <c:v>0.10671600000000001</c:v>
                </c:pt>
                <c:pt idx="54">
                  <c:v>0.103925</c:v>
                </c:pt>
                <c:pt idx="55">
                  <c:v>0.102039</c:v>
                </c:pt>
                <c:pt idx="56">
                  <c:v>0.100025</c:v>
                </c:pt>
                <c:pt idx="57">
                  <c:v>9.8844100000000004E-2</c:v>
                </c:pt>
                <c:pt idx="58">
                  <c:v>9.8169099999999995E-2</c:v>
                </c:pt>
                <c:pt idx="59">
                  <c:v>9.7616400000000006E-2</c:v>
                </c:pt>
                <c:pt idx="60">
                  <c:v>9.7973699999999997E-2</c:v>
                </c:pt>
                <c:pt idx="61">
                  <c:v>9.8691799999999996E-2</c:v>
                </c:pt>
                <c:pt idx="62">
                  <c:v>9.9959099999999995E-2</c:v>
                </c:pt>
                <c:pt idx="63">
                  <c:v>0.10147200000000001</c:v>
                </c:pt>
                <c:pt idx="64">
                  <c:v>0.103577</c:v>
                </c:pt>
                <c:pt idx="65">
                  <c:v>0.105853</c:v>
                </c:pt>
                <c:pt idx="66">
                  <c:v>0.108351</c:v>
                </c:pt>
                <c:pt idx="67">
                  <c:v>0.110583</c:v>
                </c:pt>
                <c:pt idx="68">
                  <c:v>0.113396</c:v>
                </c:pt>
                <c:pt idx="69">
                  <c:v>0.115938</c:v>
                </c:pt>
                <c:pt idx="70">
                  <c:v>0.11901399999999999</c:v>
                </c:pt>
                <c:pt idx="71">
                  <c:v>0.122325</c:v>
                </c:pt>
                <c:pt idx="72">
                  <c:v>0.12576399999999999</c:v>
                </c:pt>
                <c:pt idx="73">
                  <c:v>0.130304</c:v>
                </c:pt>
                <c:pt idx="74">
                  <c:v>0.13564000000000001</c:v>
                </c:pt>
                <c:pt idx="75">
                  <c:v>0.143206</c:v>
                </c:pt>
                <c:pt idx="76">
                  <c:v>0.15399199999999999</c:v>
                </c:pt>
                <c:pt idx="77">
                  <c:v>0.16924400000000001</c:v>
                </c:pt>
                <c:pt idx="78">
                  <c:v>0.18964900000000001</c:v>
                </c:pt>
                <c:pt idx="79">
                  <c:v>0.21388099999999999</c:v>
                </c:pt>
                <c:pt idx="80">
                  <c:v>0.24245700000000001</c:v>
                </c:pt>
                <c:pt idx="81">
                  <c:v>0.27309699999999998</c:v>
                </c:pt>
                <c:pt idx="82">
                  <c:v>0.30380800000000002</c:v>
                </c:pt>
                <c:pt idx="83">
                  <c:v>0.330264</c:v>
                </c:pt>
                <c:pt idx="84">
                  <c:v>0.35198800000000002</c:v>
                </c:pt>
                <c:pt idx="85">
                  <c:v>0.36818800000000002</c:v>
                </c:pt>
                <c:pt idx="86">
                  <c:v>0.378245</c:v>
                </c:pt>
                <c:pt idx="87">
                  <c:v>0.38768999999999998</c:v>
                </c:pt>
                <c:pt idx="88">
                  <c:v>0.39563300000000001</c:v>
                </c:pt>
                <c:pt idx="89">
                  <c:v>0.40201399999999998</c:v>
                </c:pt>
                <c:pt idx="90">
                  <c:v>0.40726800000000002</c:v>
                </c:pt>
                <c:pt idx="91">
                  <c:v>0.41228300000000001</c:v>
                </c:pt>
                <c:pt idx="92">
                  <c:v>0.416238</c:v>
                </c:pt>
                <c:pt idx="93">
                  <c:v>0.42027100000000001</c:v>
                </c:pt>
                <c:pt idx="94">
                  <c:v>0.42272999999999999</c:v>
                </c:pt>
                <c:pt idx="95">
                  <c:v>0.42641499999999999</c:v>
                </c:pt>
                <c:pt idx="96">
                  <c:v>0.42980299999999999</c:v>
                </c:pt>
                <c:pt idx="97">
                  <c:v>0.43292999999999998</c:v>
                </c:pt>
                <c:pt idx="98">
                  <c:v>0.433425</c:v>
                </c:pt>
                <c:pt idx="99">
                  <c:v>0.433757</c:v>
                </c:pt>
                <c:pt idx="100">
                  <c:v>0.43428899999999998</c:v>
                </c:pt>
                <c:pt idx="101">
                  <c:v>0.433865</c:v>
                </c:pt>
                <c:pt idx="102">
                  <c:v>0.43308099999999999</c:v>
                </c:pt>
                <c:pt idx="103">
                  <c:v>0.431863</c:v>
                </c:pt>
                <c:pt idx="104">
                  <c:v>0.42881399999999997</c:v>
                </c:pt>
                <c:pt idx="105">
                  <c:v>0.42354000000000003</c:v>
                </c:pt>
                <c:pt idx="106">
                  <c:v>0.41815799999999997</c:v>
                </c:pt>
                <c:pt idx="107">
                  <c:v>0.412549</c:v>
                </c:pt>
                <c:pt idx="108">
                  <c:v>0.40537400000000001</c:v>
                </c:pt>
                <c:pt idx="109">
                  <c:v>0.39941100000000002</c:v>
                </c:pt>
                <c:pt idx="110">
                  <c:v>0.39325399999999999</c:v>
                </c:pt>
                <c:pt idx="111">
                  <c:v>0.38866699999999998</c:v>
                </c:pt>
                <c:pt idx="112">
                  <c:v>0.38417400000000002</c:v>
                </c:pt>
                <c:pt idx="113">
                  <c:v>0.38021899999999997</c:v>
                </c:pt>
                <c:pt idx="114">
                  <c:v>0.37756800000000001</c:v>
                </c:pt>
                <c:pt idx="115">
                  <c:v>0.37424000000000002</c:v>
                </c:pt>
                <c:pt idx="116">
                  <c:v>0.37103000000000003</c:v>
                </c:pt>
                <c:pt idx="117">
                  <c:v>0.36932100000000001</c:v>
                </c:pt>
                <c:pt idx="118">
                  <c:v>0.36629899999999999</c:v>
                </c:pt>
                <c:pt idx="119">
                  <c:v>0.36463600000000002</c:v>
                </c:pt>
                <c:pt idx="120">
                  <c:v>0.36271300000000001</c:v>
                </c:pt>
                <c:pt idx="121">
                  <c:v>0.36257200000000001</c:v>
                </c:pt>
                <c:pt idx="122">
                  <c:v>0.361813</c:v>
                </c:pt>
                <c:pt idx="123">
                  <c:v>0.362792</c:v>
                </c:pt>
                <c:pt idx="124">
                  <c:v>0.36347200000000002</c:v>
                </c:pt>
                <c:pt idx="125">
                  <c:v>0.36551899999999998</c:v>
                </c:pt>
                <c:pt idx="126">
                  <c:v>0.36762800000000001</c:v>
                </c:pt>
                <c:pt idx="127">
                  <c:v>0.37017099999999997</c:v>
                </c:pt>
                <c:pt idx="128">
                  <c:v>0.37280600000000003</c:v>
                </c:pt>
                <c:pt idx="129">
                  <c:v>0.37689499999999998</c:v>
                </c:pt>
                <c:pt idx="130">
                  <c:v>0.38089899999999999</c:v>
                </c:pt>
                <c:pt idx="131">
                  <c:v>0.38573299999999999</c:v>
                </c:pt>
                <c:pt idx="132">
                  <c:v>0.39149299999999998</c:v>
                </c:pt>
                <c:pt idx="133">
                  <c:v>0.396563</c:v>
                </c:pt>
                <c:pt idx="134">
                  <c:v>0.403976</c:v>
                </c:pt>
              </c:numCache>
            </c:numRef>
          </c:yVal>
          <c:smooth val="1"/>
          <c:extLst xmlns:c16r2="http://schemas.microsoft.com/office/drawing/2015/06/chart">
            <c:ext xmlns:c16="http://schemas.microsoft.com/office/drawing/2014/chart" uri="{C3380CC4-5D6E-409C-BE32-E72D297353CC}">
              <c16:uniqueId val="{00000001-6C4F-418F-8EBF-7370A86C785D}"/>
            </c:ext>
          </c:extLst>
        </c:ser>
        <c:ser>
          <c:idx val="3"/>
          <c:order val="1"/>
          <c:tx>
            <c:strRef>
              <c:f>salidzini!$E$1</c:f>
              <c:strCache>
                <c:ptCount val="1"/>
                <c:pt idx="0">
                  <c:v>d=60µm</c:v>
                </c:pt>
              </c:strCache>
            </c:strRef>
          </c:tx>
          <c:spPr>
            <a:ln w="19050" cap="rnd">
              <a:noFill/>
              <a:prstDash val="sysDot"/>
              <a:round/>
            </a:ln>
            <a:effectLst/>
          </c:spPr>
          <c:marker>
            <c:symbol val="diamond"/>
            <c:size val="4"/>
            <c:spPr>
              <a:solidFill>
                <a:schemeClr val="tx1"/>
              </a:solidFill>
              <a:ln w="9525">
                <a:solidFill>
                  <a:schemeClr val="tx1"/>
                </a:solidFill>
              </a:ln>
              <a:effectLst/>
            </c:spPr>
          </c:marker>
          <c:xVal>
            <c:numRef>
              <c:f>salidzini!$A$2:$A$136</c:f>
              <c:numCache>
                <c:formatCode>General</c:formatCode>
                <c:ptCount val="135"/>
                <c:pt idx="0">
                  <c:v>900</c:v>
                </c:pt>
                <c:pt idx="1">
                  <c:v>903</c:v>
                </c:pt>
                <c:pt idx="2">
                  <c:v>906</c:v>
                </c:pt>
                <c:pt idx="3">
                  <c:v>909</c:v>
                </c:pt>
                <c:pt idx="4">
                  <c:v>912</c:v>
                </c:pt>
                <c:pt idx="5">
                  <c:v>915</c:v>
                </c:pt>
                <c:pt idx="6">
                  <c:v>918</c:v>
                </c:pt>
                <c:pt idx="7">
                  <c:v>921</c:v>
                </c:pt>
                <c:pt idx="8">
                  <c:v>924</c:v>
                </c:pt>
                <c:pt idx="9">
                  <c:v>927</c:v>
                </c:pt>
                <c:pt idx="10">
                  <c:v>930</c:v>
                </c:pt>
                <c:pt idx="11">
                  <c:v>933</c:v>
                </c:pt>
                <c:pt idx="12">
                  <c:v>936</c:v>
                </c:pt>
                <c:pt idx="13">
                  <c:v>939</c:v>
                </c:pt>
                <c:pt idx="14">
                  <c:v>942</c:v>
                </c:pt>
                <c:pt idx="15">
                  <c:v>945</c:v>
                </c:pt>
                <c:pt idx="16">
                  <c:v>948</c:v>
                </c:pt>
                <c:pt idx="17">
                  <c:v>951</c:v>
                </c:pt>
                <c:pt idx="18">
                  <c:v>954</c:v>
                </c:pt>
                <c:pt idx="19">
                  <c:v>957</c:v>
                </c:pt>
                <c:pt idx="20">
                  <c:v>960</c:v>
                </c:pt>
                <c:pt idx="21">
                  <c:v>963</c:v>
                </c:pt>
                <c:pt idx="22">
                  <c:v>966</c:v>
                </c:pt>
                <c:pt idx="23">
                  <c:v>969</c:v>
                </c:pt>
                <c:pt idx="24">
                  <c:v>972</c:v>
                </c:pt>
                <c:pt idx="25">
                  <c:v>975</c:v>
                </c:pt>
                <c:pt idx="26">
                  <c:v>978</c:v>
                </c:pt>
                <c:pt idx="27">
                  <c:v>981</c:v>
                </c:pt>
                <c:pt idx="28">
                  <c:v>984</c:v>
                </c:pt>
                <c:pt idx="29">
                  <c:v>987</c:v>
                </c:pt>
                <c:pt idx="30">
                  <c:v>990</c:v>
                </c:pt>
                <c:pt idx="31">
                  <c:v>993</c:v>
                </c:pt>
                <c:pt idx="32">
                  <c:v>996</c:v>
                </c:pt>
                <c:pt idx="33">
                  <c:v>999</c:v>
                </c:pt>
                <c:pt idx="34">
                  <c:v>1002</c:v>
                </c:pt>
                <c:pt idx="35">
                  <c:v>1005</c:v>
                </c:pt>
                <c:pt idx="36">
                  <c:v>1008</c:v>
                </c:pt>
                <c:pt idx="37">
                  <c:v>1011</c:v>
                </c:pt>
                <c:pt idx="38">
                  <c:v>1014</c:v>
                </c:pt>
                <c:pt idx="39">
                  <c:v>1017</c:v>
                </c:pt>
                <c:pt idx="40">
                  <c:v>1020</c:v>
                </c:pt>
                <c:pt idx="41">
                  <c:v>1023</c:v>
                </c:pt>
                <c:pt idx="42">
                  <c:v>1026</c:v>
                </c:pt>
                <c:pt idx="43">
                  <c:v>1029</c:v>
                </c:pt>
                <c:pt idx="44">
                  <c:v>1032</c:v>
                </c:pt>
                <c:pt idx="45">
                  <c:v>1035</c:v>
                </c:pt>
                <c:pt idx="46">
                  <c:v>1038</c:v>
                </c:pt>
                <c:pt idx="47">
                  <c:v>1041</c:v>
                </c:pt>
                <c:pt idx="48">
                  <c:v>1044</c:v>
                </c:pt>
                <c:pt idx="49">
                  <c:v>1047</c:v>
                </c:pt>
                <c:pt idx="50">
                  <c:v>1050</c:v>
                </c:pt>
                <c:pt idx="51">
                  <c:v>1053</c:v>
                </c:pt>
                <c:pt idx="52">
                  <c:v>1056</c:v>
                </c:pt>
                <c:pt idx="53">
                  <c:v>1059</c:v>
                </c:pt>
                <c:pt idx="54">
                  <c:v>1062</c:v>
                </c:pt>
                <c:pt idx="55">
                  <c:v>1065</c:v>
                </c:pt>
                <c:pt idx="56">
                  <c:v>1068</c:v>
                </c:pt>
                <c:pt idx="57">
                  <c:v>1071</c:v>
                </c:pt>
                <c:pt idx="58">
                  <c:v>1074</c:v>
                </c:pt>
                <c:pt idx="59">
                  <c:v>1077</c:v>
                </c:pt>
                <c:pt idx="60">
                  <c:v>1080</c:v>
                </c:pt>
                <c:pt idx="61">
                  <c:v>1083</c:v>
                </c:pt>
                <c:pt idx="62">
                  <c:v>1086</c:v>
                </c:pt>
                <c:pt idx="63">
                  <c:v>1089</c:v>
                </c:pt>
                <c:pt idx="64">
                  <c:v>1092</c:v>
                </c:pt>
                <c:pt idx="65">
                  <c:v>1095</c:v>
                </c:pt>
                <c:pt idx="66">
                  <c:v>1098</c:v>
                </c:pt>
                <c:pt idx="67">
                  <c:v>1101</c:v>
                </c:pt>
                <c:pt idx="68">
                  <c:v>1104</c:v>
                </c:pt>
                <c:pt idx="69">
                  <c:v>1107</c:v>
                </c:pt>
                <c:pt idx="70">
                  <c:v>1110</c:v>
                </c:pt>
                <c:pt idx="71">
                  <c:v>1113</c:v>
                </c:pt>
                <c:pt idx="72">
                  <c:v>1116</c:v>
                </c:pt>
                <c:pt idx="73">
                  <c:v>1119</c:v>
                </c:pt>
                <c:pt idx="74">
                  <c:v>1122</c:v>
                </c:pt>
                <c:pt idx="75">
                  <c:v>1125</c:v>
                </c:pt>
                <c:pt idx="76">
                  <c:v>1128</c:v>
                </c:pt>
                <c:pt idx="77">
                  <c:v>1131</c:v>
                </c:pt>
                <c:pt idx="78">
                  <c:v>1134</c:v>
                </c:pt>
                <c:pt idx="79">
                  <c:v>1137</c:v>
                </c:pt>
                <c:pt idx="80">
                  <c:v>1140</c:v>
                </c:pt>
                <c:pt idx="81">
                  <c:v>1143</c:v>
                </c:pt>
                <c:pt idx="82">
                  <c:v>1146</c:v>
                </c:pt>
                <c:pt idx="83">
                  <c:v>1149</c:v>
                </c:pt>
                <c:pt idx="84">
                  <c:v>1152</c:v>
                </c:pt>
                <c:pt idx="85">
                  <c:v>1155</c:v>
                </c:pt>
                <c:pt idx="86">
                  <c:v>1158</c:v>
                </c:pt>
                <c:pt idx="87">
                  <c:v>1161</c:v>
                </c:pt>
                <c:pt idx="88">
                  <c:v>1164</c:v>
                </c:pt>
                <c:pt idx="89">
                  <c:v>1167</c:v>
                </c:pt>
                <c:pt idx="90">
                  <c:v>1170</c:v>
                </c:pt>
                <c:pt idx="91">
                  <c:v>1173</c:v>
                </c:pt>
                <c:pt idx="92">
                  <c:v>1176</c:v>
                </c:pt>
                <c:pt idx="93">
                  <c:v>1179</c:v>
                </c:pt>
                <c:pt idx="94">
                  <c:v>1182</c:v>
                </c:pt>
                <c:pt idx="95">
                  <c:v>1185</c:v>
                </c:pt>
                <c:pt idx="96">
                  <c:v>1188</c:v>
                </c:pt>
                <c:pt idx="97">
                  <c:v>1191</c:v>
                </c:pt>
                <c:pt idx="98">
                  <c:v>1194</c:v>
                </c:pt>
                <c:pt idx="99">
                  <c:v>1197</c:v>
                </c:pt>
                <c:pt idx="100">
                  <c:v>1200</c:v>
                </c:pt>
                <c:pt idx="101">
                  <c:v>1203</c:v>
                </c:pt>
                <c:pt idx="102">
                  <c:v>1206</c:v>
                </c:pt>
                <c:pt idx="103">
                  <c:v>1209</c:v>
                </c:pt>
                <c:pt idx="104">
                  <c:v>1212</c:v>
                </c:pt>
                <c:pt idx="105">
                  <c:v>1215</c:v>
                </c:pt>
                <c:pt idx="106">
                  <c:v>1218</c:v>
                </c:pt>
                <c:pt idx="107">
                  <c:v>1221</c:v>
                </c:pt>
                <c:pt idx="108">
                  <c:v>1224</c:v>
                </c:pt>
                <c:pt idx="109">
                  <c:v>1227</c:v>
                </c:pt>
                <c:pt idx="110">
                  <c:v>1230</c:v>
                </c:pt>
                <c:pt idx="111">
                  <c:v>1233</c:v>
                </c:pt>
                <c:pt idx="112">
                  <c:v>1236</c:v>
                </c:pt>
                <c:pt idx="113">
                  <c:v>1239</c:v>
                </c:pt>
                <c:pt idx="114">
                  <c:v>1242</c:v>
                </c:pt>
                <c:pt idx="115">
                  <c:v>1245</c:v>
                </c:pt>
                <c:pt idx="116">
                  <c:v>1248</c:v>
                </c:pt>
                <c:pt idx="117">
                  <c:v>1251</c:v>
                </c:pt>
                <c:pt idx="118">
                  <c:v>1254</c:v>
                </c:pt>
                <c:pt idx="119">
                  <c:v>1257</c:v>
                </c:pt>
                <c:pt idx="120">
                  <c:v>1260</c:v>
                </c:pt>
                <c:pt idx="121">
                  <c:v>1263</c:v>
                </c:pt>
                <c:pt idx="122">
                  <c:v>1266</c:v>
                </c:pt>
                <c:pt idx="123">
                  <c:v>1269</c:v>
                </c:pt>
                <c:pt idx="124">
                  <c:v>1272</c:v>
                </c:pt>
                <c:pt idx="125">
                  <c:v>1275</c:v>
                </c:pt>
                <c:pt idx="126">
                  <c:v>1278</c:v>
                </c:pt>
                <c:pt idx="127">
                  <c:v>1281</c:v>
                </c:pt>
                <c:pt idx="128">
                  <c:v>1284</c:v>
                </c:pt>
                <c:pt idx="129">
                  <c:v>1287</c:v>
                </c:pt>
                <c:pt idx="130">
                  <c:v>1290</c:v>
                </c:pt>
                <c:pt idx="131">
                  <c:v>1293</c:v>
                </c:pt>
                <c:pt idx="132">
                  <c:v>1296</c:v>
                </c:pt>
                <c:pt idx="133">
                  <c:v>1299</c:v>
                </c:pt>
                <c:pt idx="134">
                  <c:v>1300</c:v>
                </c:pt>
              </c:numCache>
            </c:numRef>
          </c:xVal>
          <c:yVal>
            <c:numRef>
              <c:f>salidzini!$E$2:$E$136</c:f>
              <c:numCache>
                <c:formatCode>General</c:formatCode>
                <c:ptCount val="135"/>
                <c:pt idx="0">
                  <c:v>9.6661899999999995E-2</c:v>
                </c:pt>
                <c:pt idx="1">
                  <c:v>9.7334400000000001E-2</c:v>
                </c:pt>
                <c:pt idx="2">
                  <c:v>9.8176299999999994E-2</c:v>
                </c:pt>
                <c:pt idx="3">
                  <c:v>9.9271899999999996E-2</c:v>
                </c:pt>
                <c:pt idx="4">
                  <c:v>0.100217</c:v>
                </c:pt>
                <c:pt idx="5">
                  <c:v>0.101116</c:v>
                </c:pt>
                <c:pt idx="6">
                  <c:v>0.102338</c:v>
                </c:pt>
                <c:pt idx="7">
                  <c:v>0.10427500000000001</c:v>
                </c:pt>
                <c:pt idx="8">
                  <c:v>0.105573</c:v>
                </c:pt>
                <c:pt idx="9">
                  <c:v>0.10778</c:v>
                </c:pt>
                <c:pt idx="10">
                  <c:v>0.11089400000000001</c:v>
                </c:pt>
                <c:pt idx="11">
                  <c:v>0.114617</c:v>
                </c:pt>
                <c:pt idx="12">
                  <c:v>0.11956899999999999</c:v>
                </c:pt>
                <c:pt idx="13">
                  <c:v>0.125638</c:v>
                </c:pt>
                <c:pt idx="14">
                  <c:v>0.13380400000000001</c:v>
                </c:pt>
                <c:pt idx="15">
                  <c:v>0.14348</c:v>
                </c:pt>
                <c:pt idx="16">
                  <c:v>0.154117</c:v>
                </c:pt>
                <c:pt idx="17">
                  <c:v>0.16606399999999999</c:v>
                </c:pt>
                <c:pt idx="18">
                  <c:v>0.17820900000000001</c:v>
                </c:pt>
                <c:pt idx="19">
                  <c:v>0.18995899999999999</c:v>
                </c:pt>
                <c:pt idx="20">
                  <c:v>0.20041400000000001</c:v>
                </c:pt>
                <c:pt idx="21">
                  <c:v>0.20805899999999999</c:v>
                </c:pt>
                <c:pt idx="22">
                  <c:v>0.21309</c:v>
                </c:pt>
                <c:pt idx="23">
                  <c:v>0.215307</c:v>
                </c:pt>
                <c:pt idx="24">
                  <c:v>0.21595200000000001</c:v>
                </c:pt>
                <c:pt idx="25">
                  <c:v>0.21587500000000001</c:v>
                </c:pt>
                <c:pt idx="26">
                  <c:v>0.21465300000000001</c:v>
                </c:pt>
                <c:pt idx="27">
                  <c:v>0.21299799999999999</c:v>
                </c:pt>
                <c:pt idx="28">
                  <c:v>0.21119199999999999</c:v>
                </c:pt>
                <c:pt idx="29">
                  <c:v>0.20846100000000001</c:v>
                </c:pt>
                <c:pt idx="30">
                  <c:v>0.205785</c:v>
                </c:pt>
                <c:pt idx="31">
                  <c:v>0.202071</c:v>
                </c:pt>
                <c:pt idx="32">
                  <c:v>0.19878100000000001</c:v>
                </c:pt>
                <c:pt idx="33">
                  <c:v>0.19437699999999999</c:v>
                </c:pt>
                <c:pt idx="34">
                  <c:v>0.19117000000000001</c:v>
                </c:pt>
                <c:pt idx="35">
                  <c:v>0.18657299999999999</c:v>
                </c:pt>
                <c:pt idx="36">
                  <c:v>0.18204000000000001</c:v>
                </c:pt>
                <c:pt idx="37">
                  <c:v>0.17701</c:v>
                </c:pt>
                <c:pt idx="38">
                  <c:v>0.17236499999999999</c:v>
                </c:pt>
                <c:pt idx="39">
                  <c:v>0.167355</c:v>
                </c:pt>
                <c:pt idx="40">
                  <c:v>0.16234199999999999</c:v>
                </c:pt>
                <c:pt idx="41">
                  <c:v>0.157196</c:v>
                </c:pt>
                <c:pt idx="42">
                  <c:v>0.15232399999999999</c:v>
                </c:pt>
                <c:pt idx="43">
                  <c:v>0.14704900000000001</c:v>
                </c:pt>
                <c:pt idx="44">
                  <c:v>0.14188700000000001</c:v>
                </c:pt>
                <c:pt idx="45">
                  <c:v>0.13677500000000001</c:v>
                </c:pt>
                <c:pt idx="46">
                  <c:v>0.131943</c:v>
                </c:pt>
                <c:pt idx="47">
                  <c:v>0.12711600000000001</c:v>
                </c:pt>
                <c:pt idx="48">
                  <c:v>0.12267599999999999</c:v>
                </c:pt>
                <c:pt idx="49">
                  <c:v>0.118344</c:v>
                </c:pt>
                <c:pt idx="50">
                  <c:v>0.114352</c:v>
                </c:pt>
                <c:pt idx="51">
                  <c:v>0.11053300000000001</c:v>
                </c:pt>
                <c:pt idx="52">
                  <c:v>0.10707800000000001</c:v>
                </c:pt>
                <c:pt idx="53">
                  <c:v>0.10459300000000001</c:v>
                </c:pt>
                <c:pt idx="54">
                  <c:v>0.101942</c:v>
                </c:pt>
                <c:pt idx="55">
                  <c:v>9.9692699999999995E-2</c:v>
                </c:pt>
                <c:pt idx="56">
                  <c:v>9.8102700000000001E-2</c:v>
                </c:pt>
                <c:pt idx="57">
                  <c:v>9.6702700000000003E-2</c:v>
                </c:pt>
                <c:pt idx="58">
                  <c:v>9.6045500000000006E-2</c:v>
                </c:pt>
                <c:pt idx="59">
                  <c:v>9.55902E-2</c:v>
                </c:pt>
                <c:pt idx="60">
                  <c:v>9.6182400000000001E-2</c:v>
                </c:pt>
                <c:pt idx="61">
                  <c:v>9.6950599999999998E-2</c:v>
                </c:pt>
                <c:pt idx="62">
                  <c:v>9.8119600000000001E-2</c:v>
                </c:pt>
                <c:pt idx="63">
                  <c:v>9.9568000000000004E-2</c:v>
                </c:pt>
                <c:pt idx="64">
                  <c:v>0.101784</c:v>
                </c:pt>
                <c:pt idx="65">
                  <c:v>0.104143</c:v>
                </c:pt>
                <c:pt idx="66">
                  <c:v>0.106445</c:v>
                </c:pt>
                <c:pt idx="67">
                  <c:v>0.109184</c:v>
                </c:pt>
                <c:pt idx="68">
                  <c:v>0.11196200000000001</c:v>
                </c:pt>
                <c:pt idx="69">
                  <c:v>0.114811</c:v>
                </c:pt>
                <c:pt idx="70">
                  <c:v>0.117982</c:v>
                </c:pt>
                <c:pt idx="71">
                  <c:v>0.12099500000000001</c:v>
                </c:pt>
                <c:pt idx="72">
                  <c:v>0.124602</c:v>
                </c:pt>
                <c:pt idx="73">
                  <c:v>0.12900500000000001</c:v>
                </c:pt>
                <c:pt idx="74">
                  <c:v>0.13422899999999999</c:v>
                </c:pt>
                <c:pt idx="75">
                  <c:v>0.14154800000000001</c:v>
                </c:pt>
                <c:pt idx="76">
                  <c:v>0.15286</c:v>
                </c:pt>
                <c:pt idx="77">
                  <c:v>0.168188</c:v>
                </c:pt>
                <c:pt idx="78">
                  <c:v>0.188698</c:v>
                </c:pt>
                <c:pt idx="79">
                  <c:v>0.214196</c:v>
                </c:pt>
                <c:pt idx="80">
                  <c:v>0.24279000000000001</c:v>
                </c:pt>
                <c:pt idx="81">
                  <c:v>0.27421499999999999</c:v>
                </c:pt>
                <c:pt idx="82">
                  <c:v>0.304261</c:v>
                </c:pt>
                <c:pt idx="83">
                  <c:v>0.332866</c:v>
                </c:pt>
                <c:pt idx="84">
                  <c:v>0.35440300000000002</c:v>
                </c:pt>
                <c:pt idx="85">
                  <c:v>0.37006899999999998</c:v>
                </c:pt>
                <c:pt idx="86">
                  <c:v>0.38026100000000002</c:v>
                </c:pt>
                <c:pt idx="87">
                  <c:v>0.38916800000000001</c:v>
                </c:pt>
                <c:pt idx="88">
                  <c:v>0.39688600000000002</c:v>
                </c:pt>
                <c:pt idx="89">
                  <c:v>0.40286</c:v>
                </c:pt>
                <c:pt idx="90">
                  <c:v>0.40784599999999999</c:v>
                </c:pt>
                <c:pt idx="91">
                  <c:v>0.41306300000000001</c:v>
                </c:pt>
                <c:pt idx="92">
                  <c:v>0.41731000000000001</c:v>
                </c:pt>
                <c:pt idx="93">
                  <c:v>0.42134700000000003</c:v>
                </c:pt>
                <c:pt idx="94">
                  <c:v>0.42435200000000001</c:v>
                </c:pt>
                <c:pt idx="95">
                  <c:v>0.42747200000000002</c:v>
                </c:pt>
                <c:pt idx="96">
                  <c:v>0.430307</c:v>
                </c:pt>
                <c:pt idx="97">
                  <c:v>0.43334699999999998</c:v>
                </c:pt>
                <c:pt idx="98">
                  <c:v>0.43404300000000001</c:v>
                </c:pt>
                <c:pt idx="99">
                  <c:v>0.43429400000000001</c:v>
                </c:pt>
                <c:pt idx="100">
                  <c:v>0.435056</c:v>
                </c:pt>
                <c:pt idx="101">
                  <c:v>0.43436000000000002</c:v>
                </c:pt>
                <c:pt idx="102">
                  <c:v>0.432506</c:v>
                </c:pt>
                <c:pt idx="103">
                  <c:v>0.43073899999999998</c:v>
                </c:pt>
                <c:pt idx="104">
                  <c:v>0.42959999999999998</c:v>
                </c:pt>
                <c:pt idx="105">
                  <c:v>0.42465199999999997</c:v>
                </c:pt>
                <c:pt idx="106">
                  <c:v>0.419159</c:v>
                </c:pt>
                <c:pt idx="107">
                  <c:v>0.41231499999999999</c:v>
                </c:pt>
                <c:pt idx="108">
                  <c:v>0.406499</c:v>
                </c:pt>
                <c:pt idx="109">
                  <c:v>0.400449</c:v>
                </c:pt>
                <c:pt idx="110">
                  <c:v>0.39464700000000003</c:v>
                </c:pt>
                <c:pt idx="111">
                  <c:v>0.38999699999999998</c:v>
                </c:pt>
                <c:pt idx="112">
                  <c:v>0.38567200000000001</c:v>
                </c:pt>
                <c:pt idx="113">
                  <c:v>0.382023</c:v>
                </c:pt>
                <c:pt idx="114">
                  <c:v>0.37927100000000002</c:v>
                </c:pt>
                <c:pt idx="115">
                  <c:v>0.37622699999999998</c:v>
                </c:pt>
                <c:pt idx="116">
                  <c:v>0.37321399999999999</c:v>
                </c:pt>
                <c:pt idx="117">
                  <c:v>0.37017699999999998</c:v>
                </c:pt>
                <c:pt idx="118">
                  <c:v>0.368612</c:v>
                </c:pt>
                <c:pt idx="119">
                  <c:v>0.36636299999999999</c:v>
                </c:pt>
                <c:pt idx="120">
                  <c:v>0.36446800000000001</c:v>
                </c:pt>
                <c:pt idx="121">
                  <c:v>0.36425600000000002</c:v>
                </c:pt>
                <c:pt idx="122">
                  <c:v>0.363703</c:v>
                </c:pt>
                <c:pt idx="123">
                  <c:v>0.36396299999999998</c:v>
                </c:pt>
                <c:pt idx="124">
                  <c:v>0.36500199999999999</c:v>
                </c:pt>
                <c:pt idx="125">
                  <c:v>0.36674699999999999</c:v>
                </c:pt>
                <c:pt idx="126">
                  <c:v>0.36936999999999998</c:v>
                </c:pt>
                <c:pt idx="127">
                  <c:v>0.37165799999999999</c:v>
                </c:pt>
                <c:pt idx="128">
                  <c:v>0.37486900000000001</c:v>
                </c:pt>
                <c:pt idx="129">
                  <c:v>0.37877699999999997</c:v>
                </c:pt>
                <c:pt idx="130">
                  <c:v>0.382575</c:v>
                </c:pt>
                <c:pt idx="131">
                  <c:v>0.38833099999999998</c:v>
                </c:pt>
                <c:pt idx="132">
                  <c:v>0.39322600000000002</c:v>
                </c:pt>
                <c:pt idx="133">
                  <c:v>0.39953899999999998</c:v>
                </c:pt>
                <c:pt idx="134">
                  <c:v>0.40637299999999998</c:v>
                </c:pt>
              </c:numCache>
            </c:numRef>
          </c:yVal>
          <c:smooth val="1"/>
          <c:extLst xmlns:c16r2="http://schemas.microsoft.com/office/drawing/2015/06/chart">
            <c:ext xmlns:c16="http://schemas.microsoft.com/office/drawing/2014/chart" uri="{C3380CC4-5D6E-409C-BE32-E72D297353CC}">
              <c16:uniqueId val="{00000002-6C4F-418F-8EBF-7370A86C785D}"/>
            </c:ext>
          </c:extLst>
        </c:ser>
        <c:dLbls>
          <c:showLegendKey val="0"/>
          <c:showVal val="0"/>
          <c:showCatName val="0"/>
          <c:showSerName val="0"/>
          <c:showPercent val="0"/>
          <c:showBubbleSize val="0"/>
        </c:dLbls>
        <c:axId val="244807552"/>
        <c:axId val="286396800"/>
      </c:scatterChart>
      <c:valAx>
        <c:axId val="244807552"/>
        <c:scaling>
          <c:orientation val="minMax"/>
          <c:max val="1300"/>
          <c:min val="9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Wavelength [nm]</a:t>
                </a:r>
                <a:endParaRPr lang="en-US"/>
              </a:p>
            </c:rich>
          </c:tx>
          <c:overlay val="0"/>
          <c:spPr>
            <a:noFill/>
            <a:ln>
              <a:noFill/>
            </a:ln>
            <a:effectLst/>
          </c:sp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6396800"/>
        <c:crosses val="autoZero"/>
        <c:crossBetween val="midCat"/>
      </c:valAx>
      <c:valAx>
        <c:axId val="286396800"/>
        <c:scaling>
          <c:orientation val="minMax"/>
          <c:max val="0.45"/>
          <c:min val="9.0000000000000024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Absorbance [%]</a:t>
                </a:r>
                <a:endParaRPr lang="en-US"/>
              </a:p>
            </c:rich>
          </c:tx>
          <c:overlay val="0"/>
          <c:spPr>
            <a:noFill/>
            <a:ln>
              <a:noFill/>
            </a:ln>
            <a:effectLst/>
          </c:spPr>
        </c:title>
        <c:numFmt formatCode="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807552"/>
        <c:crosses val="autoZero"/>
        <c:crossBetween val="midCat"/>
      </c:valAx>
      <c:valAx>
        <c:axId val="286398720"/>
        <c:scaling>
          <c:orientation val="minMax"/>
        </c:scaling>
        <c:delete val="0"/>
        <c:axPos val="r"/>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Residual</a:t>
                </a:r>
                <a:endParaRPr lang="en-US"/>
              </a:p>
            </c:rich>
          </c:tx>
          <c:overlay val="0"/>
          <c:spPr>
            <a:noFill/>
            <a:ln>
              <a:noFill/>
            </a:ln>
            <a:effectLst/>
          </c:spPr>
        </c:title>
        <c:numFmt formatCode="0.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6404992"/>
        <c:crosses val="max"/>
        <c:crossBetween val="between"/>
      </c:valAx>
      <c:catAx>
        <c:axId val="286404992"/>
        <c:scaling>
          <c:orientation val="minMax"/>
        </c:scaling>
        <c:delete val="1"/>
        <c:axPos val="b"/>
        <c:numFmt formatCode="General" sourceLinked="1"/>
        <c:majorTickMark val="out"/>
        <c:minorTickMark val="none"/>
        <c:tickLblPos val="nextTo"/>
        <c:crossAx val="286398720"/>
        <c:crosses val="autoZero"/>
        <c:auto val="1"/>
        <c:lblAlgn val="ctr"/>
        <c:lblOffset val="100"/>
        <c:noMultiLvlLbl val="0"/>
      </c:catAx>
      <c:spPr>
        <a:noFill/>
        <a:ln>
          <a:noFill/>
        </a:ln>
        <a:effectLst/>
      </c:spPr>
    </c:plotArea>
    <c:legend>
      <c:legendPos val="b"/>
      <c:layout>
        <c:manualLayout>
          <c:xMode val="edge"/>
          <c:yMode val="edge"/>
          <c:x val="0.18593764721717479"/>
          <c:y val="5.240573985216903E-2"/>
          <c:w val="0.18368009287300627"/>
          <c:h val="0.169522018220675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0B4C3-FBE3-42CF-84B9-653D122C9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5405</Words>
  <Characters>30812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Sony Europe</Company>
  <LinksUpToDate>false</LinksUpToDate>
  <CharactersWithSpaces>36145</CharactersWithSpaces>
  <SharedDoc>false</SharedDoc>
  <HLinks>
    <vt:vector size="6" baseType="variant">
      <vt:variant>
        <vt:i4>6291510</vt:i4>
      </vt:variant>
      <vt:variant>
        <vt:i4>81</vt:i4>
      </vt:variant>
      <vt:variant>
        <vt:i4>0</vt:i4>
      </vt:variant>
      <vt:variant>
        <vt:i4>5</vt:i4>
      </vt:variant>
      <vt:variant>
        <vt:lpwstr>http://dx.doi.org/10.1364/BODA.2015.JT3A.39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lietotajvards</dc:creator>
  <cp:lastModifiedBy>Tamara</cp:lastModifiedBy>
  <cp:revision>2</cp:revision>
  <dcterms:created xsi:type="dcterms:W3CDTF">2017-08-22T08:30:00Z</dcterms:created>
  <dcterms:modified xsi:type="dcterms:W3CDTF">2017-08-22T08:30:00Z</dcterms:modified>
</cp:coreProperties>
</file>